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21"/>
          <w:szCs w:val="21"/>
        </w:rPr>
      </w:pPr>
      <w:r>
        <w:rPr>
          <w:rFonts w:hint="eastAsia" w:ascii="黑体" w:hAnsi="黑体" w:eastAsia="黑体"/>
          <w:sz w:val="21"/>
          <w:szCs w:val="21"/>
        </w:rPr>
        <w:t>机械制造工艺学答案</w:t>
      </w:r>
    </w:p>
    <w:p>
      <w:pPr>
        <w:rPr>
          <w:sz w:val="21"/>
          <w:szCs w:val="21"/>
        </w:rPr>
      </w:pPr>
    </w:p>
    <w:p>
      <w:pPr>
        <w:pStyle w:val="2"/>
        <w:keepNext w:val="0"/>
        <w:keepLines w:val="0"/>
        <w:pageBreakBefore w:val="0"/>
        <w:widowControl/>
        <w:kinsoku/>
        <w:wordWrap/>
        <w:overflowPunct/>
        <w:topLinePunct w:val="0"/>
        <w:autoSpaceDE/>
        <w:autoSpaceDN/>
        <w:bidi w:val="0"/>
        <w:adjustRightInd/>
        <w:snapToGrid/>
        <w:spacing w:line="240" w:lineRule="exact"/>
        <w:textAlignment w:val="auto"/>
        <w:rPr>
          <w:sz w:val="21"/>
          <w:szCs w:val="21"/>
        </w:rPr>
      </w:pPr>
      <w:r>
        <w:rPr>
          <w:rStyle w:val="5"/>
          <w:sz w:val="21"/>
          <w:szCs w:val="21"/>
        </w:rPr>
        <w:t>一、单项选择题（30分，共 10 题，每小题 3 分）</w:t>
      </w:r>
    </w:p>
    <w:p>
      <w:pPr>
        <w:pStyle w:val="2"/>
        <w:keepNext w:val="0"/>
        <w:keepLines w:val="0"/>
        <w:pageBreakBefore w:val="0"/>
        <w:widowControl/>
        <w:kinsoku/>
        <w:wordWrap/>
        <w:overflowPunct/>
        <w:topLinePunct w:val="0"/>
        <w:autoSpaceDE/>
        <w:autoSpaceDN/>
        <w:bidi w:val="0"/>
        <w:adjustRightInd/>
        <w:snapToGrid/>
        <w:spacing w:line="240" w:lineRule="exact"/>
        <w:textAlignment w:val="auto"/>
        <w:rPr>
          <w:sz w:val="21"/>
          <w:szCs w:val="21"/>
        </w:rPr>
      </w:pPr>
      <w:r>
        <w:rPr>
          <w:sz w:val="21"/>
          <w:szCs w:val="21"/>
        </w:rPr>
        <w:t xml:space="preserve">1. B 2. B 3. B 4. D 5. A 6. B 7. C 8. A 9. C 10. D </w:t>
      </w:r>
    </w:p>
    <w:p>
      <w:pPr>
        <w:pStyle w:val="2"/>
        <w:keepNext w:val="0"/>
        <w:keepLines w:val="0"/>
        <w:pageBreakBefore w:val="0"/>
        <w:widowControl/>
        <w:kinsoku/>
        <w:wordWrap/>
        <w:overflowPunct/>
        <w:topLinePunct w:val="0"/>
        <w:autoSpaceDE/>
        <w:autoSpaceDN/>
        <w:bidi w:val="0"/>
        <w:adjustRightInd/>
        <w:snapToGrid/>
        <w:spacing w:line="240" w:lineRule="exact"/>
        <w:textAlignment w:val="auto"/>
        <w:rPr>
          <w:rStyle w:val="5"/>
          <w:sz w:val="21"/>
          <w:szCs w:val="21"/>
        </w:rPr>
      </w:pPr>
      <w:r>
        <w:rPr>
          <w:rStyle w:val="5"/>
          <w:rFonts w:hint="eastAsia"/>
          <w:sz w:val="21"/>
          <w:szCs w:val="21"/>
        </w:rPr>
        <w:t>二、填空题</w:t>
      </w:r>
    </w:p>
    <w:p>
      <w:pPr>
        <w:pStyle w:val="2"/>
        <w:keepNext w:val="0"/>
        <w:keepLines w:val="0"/>
        <w:pageBreakBefore w:val="0"/>
        <w:widowControl/>
        <w:kinsoku/>
        <w:wordWrap/>
        <w:overflowPunct/>
        <w:topLinePunct w:val="0"/>
        <w:autoSpaceDE/>
        <w:autoSpaceDN/>
        <w:bidi w:val="0"/>
        <w:adjustRightInd/>
        <w:snapToGrid/>
        <w:spacing w:line="240" w:lineRule="exact"/>
        <w:textAlignment w:val="auto"/>
        <w:rPr>
          <w:rStyle w:val="5"/>
          <w:sz w:val="21"/>
          <w:szCs w:val="21"/>
        </w:rPr>
      </w:pPr>
      <w:r>
        <w:rPr>
          <w:rStyle w:val="5"/>
          <w:rFonts w:hint="eastAsia"/>
          <w:sz w:val="21"/>
          <w:szCs w:val="21"/>
        </w:rPr>
        <w:t>1. （ 提高毛坯制造精度 ），（ 提高工艺系统刚度 ），（ 多次加工 ）。</w:t>
      </w:r>
    </w:p>
    <w:p>
      <w:pPr>
        <w:pStyle w:val="2"/>
        <w:keepNext w:val="0"/>
        <w:keepLines w:val="0"/>
        <w:pageBreakBefore w:val="0"/>
        <w:widowControl/>
        <w:kinsoku/>
        <w:wordWrap/>
        <w:overflowPunct/>
        <w:topLinePunct w:val="0"/>
        <w:autoSpaceDE/>
        <w:autoSpaceDN/>
        <w:bidi w:val="0"/>
        <w:adjustRightInd/>
        <w:snapToGrid/>
        <w:spacing w:line="240" w:lineRule="exact"/>
        <w:textAlignment w:val="auto"/>
        <w:rPr>
          <w:rStyle w:val="5"/>
          <w:rFonts w:hint="eastAsia"/>
          <w:sz w:val="21"/>
          <w:szCs w:val="21"/>
        </w:rPr>
      </w:pPr>
      <w:r>
        <w:rPr>
          <w:rStyle w:val="5"/>
          <w:rFonts w:hint="eastAsia"/>
          <w:sz w:val="21"/>
          <w:szCs w:val="21"/>
        </w:rPr>
        <w:t>2.（ 互换法 ），（ 调整法 ），（ 修配法 ）。</w:t>
      </w:r>
    </w:p>
    <w:p>
      <w:pPr>
        <w:pStyle w:val="2"/>
        <w:keepNext w:val="0"/>
        <w:keepLines w:val="0"/>
        <w:pageBreakBefore w:val="0"/>
        <w:widowControl/>
        <w:kinsoku/>
        <w:wordWrap/>
        <w:overflowPunct/>
        <w:topLinePunct w:val="0"/>
        <w:autoSpaceDE/>
        <w:autoSpaceDN/>
        <w:bidi w:val="0"/>
        <w:adjustRightInd/>
        <w:snapToGrid/>
        <w:spacing w:line="240" w:lineRule="exact"/>
        <w:textAlignment w:val="auto"/>
        <w:rPr>
          <w:rStyle w:val="5"/>
          <w:rFonts w:hint="eastAsia"/>
          <w:sz w:val="21"/>
          <w:szCs w:val="21"/>
        </w:rPr>
      </w:pPr>
      <w:r>
        <w:rPr>
          <w:rStyle w:val="5"/>
          <w:rFonts w:hint="eastAsia"/>
          <w:sz w:val="21"/>
          <w:szCs w:val="21"/>
        </w:rPr>
        <w:t>3.（ 加工表面的冷却硬化 ），（ 金相组织变化 ），（ 残余应力 ）。</w:t>
      </w:r>
    </w:p>
    <w:p>
      <w:pPr>
        <w:pStyle w:val="2"/>
        <w:keepNext w:val="0"/>
        <w:keepLines w:val="0"/>
        <w:pageBreakBefore w:val="0"/>
        <w:widowControl/>
        <w:kinsoku/>
        <w:wordWrap/>
        <w:overflowPunct/>
        <w:topLinePunct w:val="0"/>
        <w:autoSpaceDE/>
        <w:autoSpaceDN/>
        <w:bidi w:val="0"/>
        <w:adjustRightInd/>
        <w:snapToGrid/>
        <w:spacing w:line="240" w:lineRule="exact"/>
        <w:textAlignment w:val="auto"/>
        <w:rPr>
          <w:rStyle w:val="5"/>
          <w:rFonts w:hint="eastAsia"/>
          <w:sz w:val="21"/>
          <w:szCs w:val="21"/>
        </w:rPr>
      </w:pPr>
      <w:r>
        <w:rPr>
          <w:rStyle w:val="5"/>
          <w:rFonts w:hint="eastAsia"/>
          <w:sz w:val="21"/>
          <w:szCs w:val="21"/>
        </w:rPr>
        <w:t>4.（ 轴向跳动 ），（ 径向跳动 ），（ 角度摆动 ）。</w:t>
      </w:r>
      <w:bookmarkStart w:id="0" w:name="_GoBack"/>
      <w:bookmarkEnd w:id="0"/>
    </w:p>
    <w:p>
      <w:pPr>
        <w:pStyle w:val="2"/>
        <w:keepNext w:val="0"/>
        <w:keepLines w:val="0"/>
        <w:pageBreakBefore w:val="0"/>
        <w:widowControl/>
        <w:kinsoku/>
        <w:wordWrap/>
        <w:overflowPunct/>
        <w:topLinePunct w:val="0"/>
        <w:autoSpaceDE/>
        <w:autoSpaceDN/>
        <w:bidi w:val="0"/>
        <w:adjustRightInd/>
        <w:snapToGrid/>
        <w:spacing w:line="240" w:lineRule="exact"/>
        <w:textAlignment w:val="auto"/>
        <w:rPr>
          <w:rFonts w:hint="eastAsia"/>
          <w:sz w:val="21"/>
          <w:szCs w:val="21"/>
        </w:rPr>
      </w:pPr>
      <w:r>
        <w:rPr>
          <w:rStyle w:val="5"/>
          <w:rFonts w:hint="eastAsia"/>
          <w:sz w:val="21"/>
          <w:szCs w:val="21"/>
        </w:rPr>
        <w:t>5.（ 轨迹法 ），（ 成型法 ），（ 展成法 ）。</w:t>
      </w:r>
    </w:p>
    <w:p>
      <w:pPr>
        <w:pStyle w:val="2"/>
        <w:keepNext w:val="0"/>
        <w:keepLines w:val="0"/>
        <w:pageBreakBefore w:val="0"/>
        <w:widowControl/>
        <w:kinsoku/>
        <w:wordWrap/>
        <w:overflowPunct/>
        <w:topLinePunct w:val="0"/>
        <w:autoSpaceDE/>
        <w:autoSpaceDN/>
        <w:bidi w:val="0"/>
        <w:adjustRightInd/>
        <w:snapToGrid/>
        <w:spacing w:line="240" w:lineRule="exact"/>
        <w:textAlignment w:val="auto"/>
        <w:rPr>
          <w:rStyle w:val="5"/>
          <w:sz w:val="21"/>
          <w:szCs w:val="21"/>
        </w:rPr>
      </w:pPr>
      <w:r>
        <w:rPr>
          <w:rStyle w:val="5"/>
          <w:rFonts w:hint="eastAsia"/>
          <w:sz w:val="21"/>
          <w:szCs w:val="21"/>
        </w:rPr>
        <w:t>三、判断题（本大题共</w:t>
      </w:r>
      <w:r>
        <w:rPr>
          <w:rStyle w:val="5"/>
          <w:sz w:val="21"/>
          <w:szCs w:val="21"/>
        </w:rPr>
        <w:t>10</w:t>
      </w:r>
      <w:r>
        <w:rPr>
          <w:rStyle w:val="5"/>
          <w:rFonts w:hint="eastAsia"/>
          <w:sz w:val="21"/>
          <w:szCs w:val="21"/>
        </w:rPr>
        <w:t>分，共 20 小题，每小题 2 分）</w:t>
      </w:r>
    </w:p>
    <w:p>
      <w:pPr>
        <w:pStyle w:val="2"/>
        <w:keepNext w:val="0"/>
        <w:keepLines w:val="0"/>
        <w:pageBreakBefore w:val="0"/>
        <w:widowControl/>
        <w:kinsoku/>
        <w:wordWrap/>
        <w:overflowPunct/>
        <w:topLinePunct w:val="0"/>
        <w:autoSpaceDE/>
        <w:autoSpaceDN/>
        <w:bidi w:val="0"/>
        <w:adjustRightInd/>
        <w:snapToGrid/>
        <w:spacing w:line="240" w:lineRule="exact"/>
        <w:textAlignment w:val="auto"/>
        <w:rPr>
          <w:rStyle w:val="5"/>
          <w:sz w:val="21"/>
          <w:szCs w:val="21"/>
        </w:rPr>
      </w:pPr>
      <w:r>
        <w:rPr>
          <w:rStyle w:val="5"/>
          <w:sz w:val="21"/>
          <w:szCs w:val="21"/>
        </w:rPr>
        <w:t>1. × 2. × 3. √ 4. √ 5. √ 6. × 7. × 8. × 9. × 10. √</w:t>
      </w:r>
    </w:p>
    <w:p>
      <w:pPr>
        <w:pStyle w:val="2"/>
        <w:spacing w:before="0" w:beforeAutospacing="0" w:after="0" w:afterAutospacing="0" w:line="360" w:lineRule="auto"/>
        <w:rPr>
          <w:rStyle w:val="5"/>
          <w:sz w:val="21"/>
          <w:szCs w:val="21"/>
        </w:rPr>
      </w:pPr>
      <w:r>
        <w:rPr>
          <w:rStyle w:val="5"/>
          <w:sz w:val="21"/>
          <w:szCs w:val="21"/>
        </w:rPr>
        <w:t>四、名词解释</w:t>
      </w:r>
    </w:p>
    <w:p>
      <w:pPr>
        <w:pStyle w:val="2"/>
        <w:spacing w:before="0" w:beforeAutospacing="0" w:after="0" w:afterAutospacing="0" w:line="360" w:lineRule="auto"/>
        <w:rPr>
          <w:rStyle w:val="5"/>
          <w:rFonts w:hint="eastAsia"/>
          <w:sz w:val="21"/>
          <w:szCs w:val="21"/>
        </w:rPr>
      </w:pPr>
      <w:r>
        <w:rPr>
          <w:rStyle w:val="5"/>
          <w:rFonts w:hint="eastAsia"/>
          <w:sz w:val="21"/>
          <w:szCs w:val="21"/>
        </w:rPr>
        <w:t>1.工序：一个工人或一组工人，在一个工作地对同一工件或同时对几个工件所连续完成的那一部分工艺过程。</w:t>
      </w:r>
    </w:p>
    <w:p>
      <w:pPr>
        <w:pStyle w:val="2"/>
        <w:spacing w:before="0" w:beforeAutospacing="0" w:after="0" w:afterAutospacing="0" w:line="360" w:lineRule="auto"/>
        <w:rPr>
          <w:rStyle w:val="5"/>
          <w:rFonts w:hint="eastAsia"/>
          <w:sz w:val="21"/>
          <w:szCs w:val="21"/>
        </w:rPr>
      </w:pPr>
      <w:r>
        <w:rPr>
          <w:rStyle w:val="5"/>
          <w:rFonts w:hint="eastAsia"/>
          <w:sz w:val="21"/>
          <w:szCs w:val="21"/>
        </w:rPr>
        <w:t>2.设计基准：设计图纸上标注设计尺寸所依据的基准。</w:t>
      </w:r>
    </w:p>
    <w:p>
      <w:pPr>
        <w:pStyle w:val="2"/>
        <w:spacing w:before="0" w:beforeAutospacing="0" w:after="0" w:afterAutospacing="0" w:line="360" w:lineRule="auto"/>
        <w:rPr>
          <w:rStyle w:val="5"/>
          <w:rFonts w:hint="eastAsia"/>
          <w:sz w:val="21"/>
          <w:szCs w:val="21"/>
        </w:rPr>
      </w:pPr>
      <w:r>
        <w:rPr>
          <w:rStyle w:val="5"/>
          <w:rFonts w:hint="eastAsia"/>
          <w:sz w:val="21"/>
          <w:szCs w:val="21"/>
        </w:rPr>
        <w:t>3.工艺过程：在生产过程中凡属直接改变生产对象的尺寸、形状、物理化学性能以及相对位置关系的过程。</w:t>
      </w:r>
    </w:p>
    <w:p>
      <w:pPr>
        <w:pStyle w:val="2"/>
        <w:spacing w:before="0" w:beforeAutospacing="0" w:after="0" w:afterAutospacing="0" w:line="360" w:lineRule="auto"/>
        <w:rPr>
          <w:rStyle w:val="5"/>
          <w:rFonts w:hint="eastAsia"/>
          <w:sz w:val="21"/>
          <w:szCs w:val="21"/>
        </w:rPr>
      </w:pPr>
      <w:r>
        <w:rPr>
          <w:rStyle w:val="5"/>
          <w:rFonts w:hint="eastAsia"/>
          <w:sz w:val="21"/>
          <w:szCs w:val="21"/>
        </w:rPr>
        <w:t>4.工序分散：每个工序所包括的加工内容尽量少些。</w:t>
      </w:r>
    </w:p>
    <w:p>
      <w:pPr>
        <w:pStyle w:val="2"/>
        <w:spacing w:before="0" w:beforeAutospacing="0" w:after="0" w:afterAutospacing="0" w:line="360" w:lineRule="auto"/>
        <w:rPr>
          <w:rStyle w:val="5"/>
          <w:rFonts w:hint="eastAsia"/>
          <w:sz w:val="21"/>
          <w:szCs w:val="21"/>
        </w:rPr>
      </w:pPr>
      <w:r>
        <w:rPr>
          <w:rStyle w:val="5"/>
          <w:rFonts w:hint="eastAsia"/>
          <w:sz w:val="21"/>
          <w:szCs w:val="21"/>
        </w:rPr>
        <w:t>5.工序余量：上工序与本工序基本尺寸差值为本工序的工序余量。</w:t>
      </w:r>
    </w:p>
    <w:p>
      <w:pPr>
        <w:pStyle w:val="2"/>
        <w:spacing w:before="0" w:beforeAutospacing="0" w:after="0" w:afterAutospacing="0" w:line="360" w:lineRule="auto"/>
        <w:rPr>
          <w:rStyle w:val="5"/>
          <w:rFonts w:hint="eastAsia"/>
          <w:sz w:val="21"/>
          <w:szCs w:val="21"/>
        </w:rPr>
      </w:pPr>
      <w:r>
        <w:rPr>
          <w:rStyle w:val="5"/>
          <w:rFonts w:hint="eastAsia"/>
          <w:sz w:val="21"/>
          <w:szCs w:val="21"/>
        </w:rPr>
        <w:t>6.工艺规程：把合理工艺过程的有关内容写在工艺文件中，用以指导生产，这些工艺文件就是工艺规程。</w:t>
      </w:r>
    </w:p>
    <w:p>
      <w:pPr>
        <w:pStyle w:val="2"/>
        <w:spacing w:before="0" w:beforeAutospacing="0" w:after="0" w:afterAutospacing="0" w:line="360" w:lineRule="auto"/>
        <w:rPr>
          <w:rStyle w:val="5"/>
          <w:sz w:val="21"/>
          <w:szCs w:val="21"/>
        </w:rPr>
      </w:pPr>
      <w:r>
        <w:rPr>
          <w:rStyle w:val="5"/>
          <w:rFonts w:hint="eastAsia"/>
          <w:sz w:val="21"/>
          <w:szCs w:val="21"/>
        </w:rPr>
        <w:t>五、</w:t>
      </w:r>
      <w:r>
        <w:rPr>
          <w:rStyle w:val="5"/>
          <w:sz w:val="21"/>
          <w:szCs w:val="21"/>
        </w:rPr>
        <w:t>计算题</w:t>
      </w:r>
    </w:p>
    <w:p>
      <w:pPr>
        <w:adjustRightInd w:val="0"/>
        <w:snapToGrid w:val="0"/>
        <w:jc w:val="left"/>
        <w:rPr>
          <w:rStyle w:val="5"/>
          <w:rFonts w:ascii="宋体" w:hAnsi="宋体" w:eastAsia="宋体" w:cs="宋体"/>
          <w:sz w:val="21"/>
          <w:szCs w:val="21"/>
        </w:rPr>
      </w:pPr>
      <w:r>
        <w:rPr>
          <w:rStyle w:val="5"/>
          <w:rFonts w:hint="eastAsia" w:ascii="宋体" w:hAnsi="宋体" w:eastAsia="宋体" w:cs="宋体"/>
          <w:sz w:val="21"/>
          <w:szCs w:val="21"/>
        </w:rPr>
        <w:t>解：（</w:t>
      </w:r>
      <w:r>
        <w:rPr>
          <w:rStyle w:val="5"/>
          <w:rFonts w:ascii="宋体" w:hAnsi="宋体" w:eastAsia="宋体" w:cs="宋体"/>
          <w:sz w:val="21"/>
          <w:szCs w:val="21"/>
        </w:rPr>
        <w:t>1</w:t>
      </w:r>
      <w:r>
        <w:rPr>
          <w:rStyle w:val="5"/>
          <w:rFonts w:hint="eastAsia" w:ascii="宋体" w:hAnsi="宋体" w:eastAsia="宋体" w:cs="宋体"/>
          <w:sz w:val="21"/>
          <w:szCs w:val="21"/>
        </w:rPr>
        <w:t>）</w:t>
      </w:r>
      <w:r>
        <w:rPr>
          <w:rStyle w:val="5"/>
          <w:rFonts w:ascii="宋体" w:hAnsi="宋体" w:eastAsia="宋体" w:cs="宋体"/>
          <w:sz w:val="21"/>
          <w:szCs w:val="21"/>
        </w:rPr>
        <w:drawing>
          <wp:inline distT="0" distB="0" distL="0" distR="0">
            <wp:extent cx="2209800" cy="495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209800" cy="495300"/>
                    </a:xfrm>
                    <a:prstGeom prst="rect">
                      <a:avLst/>
                    </a:prstGeom>
                    <a:noFill/>
                    <a:ln>
                      <a:noFill/>
                    </a:ln>
                  </pic:spPr>
                </pic:pic>
              </a:graphicData>
            </a:graphic>
          </wp:inline>
        </w:drawing>
      </w:r>
    </w:p>
    <w:p>
      <w:pPr>
        <w:adjustRightInd w:val="0"/>
        <w:snapToGrid w:val="0"/>
        <w:jc w:val="left"/>
        <w:rPr>
          <w:rStyle w:val="5"/>
          <w:rFonts w:ascii="宋体" w:hAnsi="宋体" w:eastAsia="宋体" w:cs="宋体"/>
          <w:sz w:val="21"/>
          <w:szCs w:val="21"/>
        </w:rPr>
      </w:pPr>
      <w:r>
        <w:rPr>
          <w:rStyle w:val="5"/>
          <w:rFonts w:ascii="宋体" w:hAnsi="宋体" w:eastAsia="宋体" w:cs="宋体"/>
          <w:sz w:val="21"/>
          <w:szCs w:val="21"/>
        </w:rPr>
        <w:t xml:space="preserve">    </w:t>
      </w:r>
      <w:r>
        <w:rPr>
          <w:rStyle w:val="5"/>
          <w:rFonts w:hint="eastAsia" w:ascii="宋体" w:hAnsi="宋体" w:eastAsia="宋体" w:cs="宋体"/>
          <w:sz w:val="21"/>
          <w:szCs w:val="21"/>
        </w:rPr>
        <w:t>查</w:t>
      </w:r>
      <w:r>
        <w:rPr>
          <w:rStyle w:val="5"/>
          <w:rFonts w:ascii="宋体" w:hAnsi="宋体" w:eastAsia="宋体" w:cs="宋体"/>
          <w:sz w:val="21"/>
          <w:szCs w:val="21"/>
        </w:rPr>
        <w:drawing>
          <wp:inline distT="0" distB="0" distL="0" distR="0">
            <wp:extent cx="771525" cy="2190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771525" cy="219075"/>
                    </a:xfrm>
                    <a:prstGeom prst="rect">
                      <a:avLst/>
                    </a:prstGeom>
                    <a:noFill/>
                    <a:ln>
                      <a:noFill/>
                    </a:ln>
                  </pic:spPr>
                </pic:pic>
              </a:graphicData>
            </a:graphic>
          </wp:inline>
        </w:drawing>
      </w:r>
      <w:r>
        <w:rPr>
          <w:rStyle w:val="5"/>
          <w:rFonts w:ascii="宋体" w:hAnsi="宋体" w:eastAsia="宋体" w:cs="宋体"/>
          <w:sz w:val="21"/>
          <w:szCs w:val="21"/>
        </w:rPr>
        <w:drawing>
          <wp:inline distT="0" distB="0" distL="0" distR="0">
            <wp:extent cx="114300" cy="2190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14300" cy="219075"/>
                    </a:xfrm>
                    <a:prstGeom prst="rect">
                      <a:avLst/>
                    </a:prstGeom>
                    <a:noFill/>
                    <a:ln>
                      <a:noFill/>
                    </a:ln>
                  </pic:spPr>
                </pic:pic>
              </a:graphicData>
            </a:graphic>
          </wp:inline>
        </w:drawing>
      </w:r>
    </w:p>
    <w:p>
      <w:pPr>
        <w:adjustRightInd w:val="0"/>
        <w:snapToGrid w:val="0"/>
        <w:spacing w:line="500" w:lineRule="exact"/>
        <w:jc w:val="left"/>
        <w:rPr>
          <w:rStyle w:val="5"/>
          <w:rFonts w:ascii="宋体" w:hAnsi="宋体" w:eastAsia="宋体" w:cs="宋体"/>
          <w:sz w:val="21"/>
          <w:szCs w:val="21"/>
        </w:rPr>
      </w:pPr>
      <w:r>
        <w:rPr>
          <w:rStyle w:val="5"/>
          <w:rFonts w:ascii="宋体" w:hAnsi="宋体" w:eastAsia="宋体" w:cs="宋体"/>
          <w:sz w:val="21"/>
          <w:szCs w:val="21"/>
        </w:rPr>
        <w:t xml:space="preserve">    </w:t>
      </w:r>
      <w:r>
        <w:rPr>
          <w:rStyle w:val="5"/>
          <w:rFonts w:hint="eastAsia" w:ascii="宋体" w:hAnsi="宋体" w:eastAsia="宋体" w:cs="宋体"/>
          <w:sz w:val="21"/>
          <w:szCs w:val="21"/>
        </w:rPr>
        <w:t>则</w:t>
      </w:r>
      <w:r>
        <w:rPr>
          <w:rStyle w:val="5"/>
          <w:rFonts w:ascii="宋体" w:hAnsi="宋体" w:eastAsia="宋体" w:cs="宋体"/>
          <w:sz w:val="21"/>
          <w:szCs w:val="21"/>
        </w:rPr>
        <w:drawing>
          <wp:inline distT="0" distB="0" distL="0" distR="0">
            <wp:extent cx="2352675" cy="2762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52675" cy="276225"/>
                    </a:xfrm>
                    <a:prstGeom prst="rect">
                      <a:avLst/>
                    </a:prstGeom>
                    <a:noFill/>
                    <a:ln>
                      <a:noFill/>
                    </a:ln>
                  </pic:spPr>
                </pic:pic>
              </a:graphicData>
            </a:graphic>
          </wp:inline>
        </w:drawing>
      </w:r>
    </w:p>
    <w:p>
      <w:pPr>
        <w:adjustRightInd w:val="0"/>
        <w:snapToGrid w:val="0"/>
        <w:spacing w:line="500" w:lineRule="exact"/>
        <w:jc w:val="left"/>
        <w:rPr>
          <w:rStyle w:val="5"/>
          <w:rFonts w:ascii="宋体" w:hAnsi="宋体" w:eastAsia="宋体" w:cs="宋体"/>
          <w:sz w:val="21"/>
          <w:szCs w:val="21"/>
        </w:rPr>
      </w:pPr>
      <w:r>
        <w:rPr>
          <w:rStyle w:val="5"/>
          <w:rFonts w:ascii="宋体" w:hAnsi="宋体" w:eastAsia="宋体" w:cs="宋体"/>
          <w:sz w:val="21"/>
          <w:szCs w:val="21"/>
        </w:rPr>
        <w:t xml:space="preserve">    </w:t>
      </w:r>
      <w:r>
        <w:rPr>
          <w:rStyle w:val="5"/>
          <w:rFonts w:hint="eastAsia" w:ascii="宋体" w:hAnsi="宋体" w:eastAsia="宋体" w:cs="宋体"/>
          <w:sz w:val="21"/>
          <w:szCs w:val="21"/>
        </w:rPr>
        <w:t>废品率为</w:t>
      </w:r>
      <w:r>
        <w:rPr>
          <w:rStyle w:val="5"/>
          <w:rFonts w:ascii="宋体" w:hAnsi="宋体" w:eastAsia="宋体" w:cs="宋体"/>
          <w:sz w:val="21"/>
          <w:szCs w:val="21"/>
        </w:rPr>
        <w:drawing>
          <wp:inline distT="0" distB="0" distL="0" distR="0">
            <wp:extent cx="809625" cy="2762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p>
    <w:p>
      <w:pPr>
        <w:adjustRightInd w:val="0"/>
        <w:snapToGrid w:val="0"/>
        <w:spacing w:line="500" w:lineRule="exact"/>
        <w:jc w:val="left"/>
        <w:rPr>
          <w:rStyle w:val="5"/>
          <w:rFonts w:ascii="宋体" w:hAnsi="宋体" w:eastAsia="宋体" w:cs="宋体"/>
          <w:sz w:val="21"/>
          <w:szCs w:val="21"/>
        </w:rPr>
      </w:pPr>
      <w:r>
        <w:rPr>
          <w:rStyle w:val="5"/>
          <w:rFonts w:ascii="宋体" w:hAnsi="宋体" w:eastAsia="宋体" w:cs="宋体"/>
          <w:sz w:val="21"/>
          <w:szCs w:val="21"/>
        </w:rPr>
        <w:t xml:space="preserve">   </w:t>
      </w:r>
      <w:r>
        <w:rPr>
          <w:rStyle w:val="5"/>
          <w:rFonts w:hint="eastAsia" w:ascii="宋体" w:hAnsi="宋体" w:eastAsia="宋体" w:cs="宋体"/>
          <w:sz w:val="21"/>
          <w:szCs w:val="21"/>
        </w:rPr>
        <w:t>（</w:t>
      </w:r>
      <w:r>
        <w:rPr>
          <w:rStyle w:val="5"/>
          <w:rFonts w:ascii="宋体" w:hAnsi="宋体" w:eastAsia="宋体" w:cs="宋体"/>
          <w:sz w:val="21"/>
          <w:szCs w:val="21"/>
        </w:rPr>
        <w:t>2</w:t>
      </w:r>
      <w:r>
        <w:rPr>
          <w:rStyle w:val="5"/>
          <w:rFonts w:hint="eastAsia" w:ascii="宋体" w:hAnsi="宋体" w:eastAsia="宋体" w:cs="宋体"/>
          <w:sz w:val="21"/>
          <w:szCs w:val="21"/>
        </w:rPr>
        <w:t>）</w:t>
      </w:r>
      <w:r>
        <w:rPr>
          <w:rStyle w:val="5"/>
          <w:rFonts w:ascii="宋体" w:hAnsi="宋体" w:eastAsia="宋体" w:cs="宋体"/>
          <w:sz w:val="21"/>
          <w:szCs w:val="21"/>
        </w:rPr>
        <w:drawing>
          <wp:inline distT="0" distB="0" distL="0" distR="0">
            <wp:extent cx="2085975" cy="3048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85975" cy="304800"/>
                    </a:xfrm>
                    <a:prstGeom prst="rect">
                      <a:avLst/>
                    </a:prstGeom>
                    <a:noFill/>
                    <a:ln>
                      <a:noFill/>
                    </a:ln>
                  </pic:spPr>
                </pic:pic>
              </a:graphicData>
            </a:graphic>
          </wp:inline>
        </w:drawing>
      </w:r>
    </w:p>
    <w:p>
      <w:pPr>
        <w:adjustRightInd w:val="0"/>
        <w:snapToGrid w:val="0"/>
        <w:spacing w:line="500" w:lineRule="exact"/>
        <w:jc w:val="left"/>
        <w:rPr>
          <w:rStyle w:val="5"/>
          <w:rFonts w:ascii="宋体" w:hAnsi="宋体" w:eastAsia="宋体" w:cs="宋体"/>
          <w:sz w:val="21"/>
          <w:szCs w:val="21"/>
        </w:rPr>
      </w:pPr>
      <w:r>
        <w:rPr>
          <w:rStyle w:val="5"/>
          <w:rFonts w:ascii="宋体" w:hAnsi="宋体" w:eastAsia="宋体" w:cs="宋体"/>
          <w:sz w:val="21"/>
          <w:szCs w:val="21"/>
        </w:rPr>
        <mc:AlternateContent>
          <mc:Choice Requires="wps">
            <w:drawing>
              <wp:anchor distT="0" distB="0" distL="114300" distR="114300" simplePos="0" relativeHeight="251659264" behindDoc="0" locked="0" layoutInCell="0" allowOverlap="1">
                <wp:simplePos x="0" y="0"/>
                <wp:positionH relativeFrom="column">
                  <wp:posOffset>3505200</wp:posOffset>
                </wp:positionH>
                <wp:positionV relativeFrom="paragraph">
                  <wp:posOffset>71120</wp:posOffset>
                </wp:positionV>
                <wp:extent cx="635" cy="0"/>
                <wp:effectExtent l="9525" t="13970" r="8890" b="508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276pt;margin-top:5.6pt;height:0pt;width:0.05pt;z-index:251659264;mso-width-relative:page;mso-height-relative:page;" filled="f" stroked="t" coordsize="21600,21600" o:allowincell="f" o:gfxdata="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d2MfNUAAAAJ&#10;AQAADwAAAAAAAAABACAAAAAiAAAAZHJzL2Rvd25yZXYueG1sUEsBAhQAFAAAAAgAh07iQF0u81fm&#10;AQAAsQMAAA4AAAAAAAAAAQAgAAAAJAEAAGRycy9lMm9Eb2MueG1sUEsFBgAAAAAGAAYAWQEAAHwF&#10;AAAAAA==&#10;">
                <v:fill on="f" focussize="0,0"/>
                <v:stroke color="#000000" joinstyle="round"/>
                <v:imagedata o:title=""/>
                <o:lock v:ext="edit" aspectratio="f"/>
              </v:line>
            </w:pict>
          </mc:Fallback>
        </mc:AlternateContent>
      </w:r>
      <w:r>
        <w:rPr>
          <w:rStyle w:val="5"/>
          <w:rFonts w:ascii="宋体" w:hAnsi="宋体" w:eastAsia="宋体" w:cs="宋体"/>
          <w:sz w:val="21"/>
          <w:szCs w:val="21"/>
        </w:rPr>
        <w:t xml:space="preserve">        </w:t>
      </w:r>
      <w:r>
        <w:rPr>
          <w:rStyle w:val="5"/>
          <w:rFonts w:ascii="宋体" w:hAnsi="宋体" w:eastAsia="宋体" w:cs="宋体"/>
          <w:sz w:val="21"/>
          <w:szCs w:val="21"/>
        </w:rPr>
        <w:drawing>
          <wp:inline distT="0" distB="0" distL="0" distR="0">
            <wp:extent cx="1609725" cy="2286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09725" cy="228600"/>
                    </a:xfrm>
                    <a:prstGeom prst="rect">
                      <a:avLst/>
                    </a:prstGeom>
                    <a:noFill/>
                    <a:ln>
                      <a:noFill/>
                    </a:ln>
                  </pic:spPr>
                </pic:pic>
              </a:graphicData>
            </a:graphic>
          </wp:inline>
        </w:drawing>
      </w:r>
    </w:p>
    <w:p>
      <w:pPr>
        <w:adjustRightInd w:val="0"/>
        <w:snapToGrid w:val="0"/>
        <w:spacing w:line="500" w:lineRule="exact"/>
        <w:jc w:val="left"/>
        <w:rPr>
          <w:rStyle w:val="5"/>
          <w:rFonts w:hint="eastAsia" w:ascii="宋体" w:hAnsi="宋体" w:eastAsia="宋体" w:cs="宋体"/>
          <w:sz w:val="21"/>
          <w:szCs w:val="21"/>
        </w:rPr>
      </w:pPr>
      <w:r>
        <w:rPr>
          <w:rStyle w:val="5"/>
          <w:rFonts w:ascii="宋体" w:hAnsi="宋体" w:eastAsia="宋体" w:cs="宋体"/>
          <w:sz w:val="21"/>
          <w:szCs w:val="21"/>
        </w:rPr>
        <w:t xml:space="preserve">   </w:t>
      </w:r>
      <w:r>
        <w:rPr>
          <w:rStyle w:val="5"/>
          <w:rFonts w:hint="eastAsia" w:ascii="宋体" w:hAnsi="宋体" w:eastAsia="宋体" w:cs="宋体"/>
          <w:sz w:val="21"/>
          <w:szCs w:val="21"/>
        </w:rPr>
        <w:t>（</w:t>
      </w:r>
      <w:r>
        <w:rPr>
          <w:rStyle w:val="5"/>
          <w:rFonts w:ascii="宋体" w:hAnsi="宋体" w:eastAsia="宋体" w:cs="宋体"/>
          <w:sz w:val="21"/>
          <w:szCs w:val="21"/>
        </w:rPr>
        <w:t>3</w:t>
      </w:r>
      <w:r>
        <w:rPr>
          <w:rStyle w:val="5"/>
          <w:rFonts w:hint="eastAsia" w:ascii="宋体" w:hAnsi="宋体" w:eastAsia="宋体" w:cs="宋体"/>
          <w:sz w:val="21"/>
          <w:szCs w:val="21"/>
        </w:rPr>
        <w:t>）采用将刀具朝着尺寸变化的方向调整</w:t>
      </w:r>
      <w:r>
        <w:rPr>
          <w:rStyle w:val="5"/>
          <w:rFonts w:ascii="宋体" w:hAnsi="宋体" w:eastAsia="宋体" w:cs="宋体"/>
          <w:sz w:val="21"/>
          <w:szCs w:val="21"/>
        </w:rPr>
        <w:t>0.015(</w:t>
      </w:r>
      <w:r>
        <w:rPr>
          <w:rStyle w:val="5"/>
          <w:rFonts w:hint="eastAsia" w:ascii="宋体" w:hAnsi="宋体" w:eastAsia="宋体" w:cs="宋体"/>
          <w:sz w:val="21"/>
          <w:szCs w:val="21"/>
        </w:rPr>
        <w:t>即直径上增加</w:t>
      </w:r>
      <w:r>
        <w:rPr>
          <w:rStyle w:val="5"/>
          <w:rFonts w:ascii="宋体" w:hAnsi="宋体" w:eastAsia="宋体" w:cs="宋体"/>
          <w:sz w:val="21"/>
          <w:szCs w:val="21"/>
        </w:rPr>
        <w:t>0.03)</w:t>
      </w:r>
      <w:r>
        <w:rPr>
          <w:rStyle w:val="5"/>
          <w:rFonts w:hint="eastAsia" w:ascii="宋体" w:hAnsi="宋体" w:eastAsia="宋体" w:cs="宋体"/>
          <w:sz w:val="21"/>
          <w:szCs w:val="21"/>
        </w:rPr>
        <w:t>，使</w:t>
      </w:r>
      <w:r>
        <w:rPr>
          <w:rStyle w:val="5"/>
          <w:rFonts w:ascii="宋体" w:hAnsi="宋体" w:eastAsia="宋体" w:cs="宋体"/>
          <w:sz w:val="21"/>
          <w:szCs w:val="21"/>
        </w:rPr>
        <w:drawing>
          <wp:inline distT="0" distB="0" distL="0" distR="0">
            <wp:extent cx="180975" cy="200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0975" cy="200025"/>
                    </a:xfrm>
                    <a:prstGeom prst="rect">
                      <a:avLst/>
                    </a:prstGeom>
                    <a:noFill/>
                    <a:ln>
                      <a:noFill/>
                    </a:ln>
                  </pic:spPr>
                </pic:pic>
              </a:graphicData>
            </a:graphic>
          </wp:inline>
        </w:drawing>
      </w:r>
      <w:r>
        <w:rPr>
          <w:rStyle w:val="5"/>
          <w:rFonts w:hint="eastAsia" w:ascii="宋体" w:hAnsi="宋体" w:eastAsia="宋体" w:cs="宋体"/>
          <w:sz w:val="21"/>
          <w:szCs w:val="21"/>
        </w:rPr>
        <w:t>与公差带中心重合以消除废品。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113"/>
    <w:rsid w:val="008B1484"/>
    <w:rsid w:val="00945577"/>
    <w:rsid w:val="00976113"/>
    <w:rsid w:val="009D3418"/>
    <w:rsid w:val="00AF296D"/>
    <w:rsid w:val="53823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5">
    <w:name w:val="ql-bold-700"/>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503</Words>
  <Characters>549</Characters>
  <Lines>4</Lines>
  <Paragraphs>1</Paragraphs>
  <TotalTime>4</TotalTime>
  <ScaleCrop>false</ScaleCrop>
  <LinksUpToDate>false</LinksUpToDate>
  <CharactersWithSpaces>653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2022-04-19T15:09:00Z</dcterms:created>
  <dc:creator>张 康</dc:creator>
  <cp:lastModifiedBy>随风</cp:lastModifiedBy>
  <dcterms:modified xsi:type="dcterms:W3CDTF">2022-04-21T03:01:59Z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eyJoZGlkIjoiYWY0MGQ3MzY4Njc5NDViMzBmMzU0Yjk1ZmYzYTQ0MzQifQ==</vt:lpwstr>
  </property>
  <property fmtid="{D5CDD505-2E9C-101B-9397-08002B2CF9AE}" pid="3" name="KSOProductBuildVer">
    <vt:lpwstr>2052-11.1.0.11636</vt:lpwstr>
  </property>
  <property fmtid="{D5CDD505-2E9C-101B-9397-08002B2CF9AE}" pid="4" name="ICV">
    <vt:lpwstr>22A66707AF804068942487756FDE0B4A</vt:lpwstr>
  </property>
</Properties>
</file>