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DFFFF6">
      <w:pPr>
        <w:widowControl/>
        <w:jc w:val="center"/>
        <w:rPr>
          <w:rFonts w:ascii="宋体" w:hAnsi="宋体" w:cs="宋体"/>
          <w:b/>
          <w:bCs/>
          <w:kern w:val="0"/>
          <w:sz w:val="44"/>
          <w:szCs w:val="44"/>
        </w:rPr>
      </w:pPr>
      <w:bookmarkStart w:id="0" w:name="_Hlk51597778"/>
      <w:r>
        <w:rPr>
          <w:rFonts w:hint="eastAsia" w:ascii="宋体" w:hAnsi="宋体" w:cs="宋体"/>
          <w:b/>
          <w:bCs/>
          <w:kern w:val="0"/>
          <w:sz w:val="44"/>
          <w:szCs w:val="44"/>
        </w:rPr>
        <w:t>关于西安交通大学成人高等教育2021级</w:t>
      </w:r>
    </w:p>
    <w:p w14:paraId="269A772E">
      <w:pPr>
        <w:widowControl/>
        <w:jc w:val="center"/>
        <w:rPr>
          <w:rFonts w:ascii="宋体" w:hAnsi="宋体" w:cs="宋体"/>
          <w:b/>
          <w:bCs/>
          <w:kern w:val="0"/>
          <w:sz w:val="44"/>
          <w:szCs w:val="44"/>
        </w:rPr>
      </w:pPr>
      <w:r>
        <w:rPr>
          <w:rFonts w:hint="eastAsia" w:ascii="宋体" w:hAnsi="宋体" w:cs="宋体"/>
          <w:b/>
          <w:bCs/>
          <w:kern w:val="0"/>
          <w:sz w:val="44"/>
          <w:szCs w:val="44"/>
        </w:rPr>
        <w:t>高起本毕业论文（设计）写作的要求</w:t>
      </w:r>
    </w:p>
    <w:bookmarkEnd w:id="0"/>
    <w:p w14:paraId="50F0B34D">
      <w:pPr>
        <w:widowControl/>
        <w:spacing w:line="540" w:lineRule="exact"/>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本次申请选题时间为20</w:t>
      </w:r>
      <w:r>
        <w:rPr>
          <w:rFonts w:ascii="仿宋" w:hAnsi="仿宋" w:eastAsia="仿宋" w:cs="仿宋"/>
          <w:kern w:val="0"/>
          <w:sz w:val="32"/>
          <w:szCs w:val="32"/>
        </w:rPr>
        <w:t>2</w:t>
      </w:r>
      <w:r>
        <w:rPr>
          <w:rFonts w:hint="eastAsia" w:ascii="仿宋" w:hAnsi="仿宋" w:eastAsia="仿宋" w:cs="仿宋"/>
          <w:kern w:val="0"/>
          <w:sz w:val="32"/>
          <w:szCs w:val="32"/>
        </w:rPr>
        <w:t>5年5月16日0时起至5月30日23时止，请各位学生务必在规定时间内进行选题。以下为具体通知内容：</w:t>
      </w:r>
    </w:p>
    <w:p w14:paraId="6FE2B900">
      <w:pPr>
        <w:widowControl/>
        <w:numPr>
          <w:ilvl w:val="0"/>
          <w:numId w:val="1"/>
        </w:numPr>
        <w:spacing w:line="540" w:lineRule="exact"/>
        <w:ind w:firstLine="643" w:firstLineChars="200"/>
        <w:rPr>
          <w:rFonts w:hint="eastAsia" w:ascii="黑体" w:hAnsi="黑体" w:eastAsia="黑体" w:cs="黑体"/>
          <w:b/>
          <w:kern w:val="0"/>
          <w:sz w:val="32"/>
          <w:szCs w:val="32"/>
        </w:rPr>
      </w:pPr>
      <w:r>
        <w:rPr>
          <w:rFonts w:hint="eastAsia" w:ascii="黑体" w:hAnsi="黑体" w:eastAsia="黑体" w:cs="黑体"/>
          <w:b/>
          <w:kern w:val="0"/>
          <w:sz w:val="32"/>
          <w:szCs w:val="32"/>
        </w:rPr>
        <w:t>写作批次：2507批次（毕业论文）</w:t>
      </w:r>
      <w:r>
        <w:rPr>
          <w:rFonts w:hint="eastAsia" w:ascii="黑体" w:hAnsi="黑体" w:eastAsia="黑体" w:cs="黑体"/>
          <w:b/>
          <w:kern w:val="0"/>
          <w:sz w:val="32"/>
          <w:szCs w:val="32"/>
          <w:lang w:eastAsia="zh-CN"/>
        </w:rPr>
        <w:t>、</w:t>
      </w:r>
      <w:r>
        <w:rPr>
          <w:rFonts w:hint="eastAsia" w:ascii="黑体" w:hAnsi="黑体" w:eastAsia="黑体" w:cs="黑体"/>
          <w:b/>
          <w:kern w:val="0"/>
          <w:sz w:val="32"/>
          <w:szCs w:val="32"/>
        </w:rPr>
        <w:t>2506批次（学位论文）</w:t>
      </w:r>
    </w:p>
    <w:p w14:paraId="1212B3AC">
      <w:pPr>
        <w:widowControl/>
        <w:spacing w:line="54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2507 批次（毕业论文）：该批次仅面向以获取毕业证书为目标、不计划申请学士学位的学生。选择本批次写作的学生，不具备申请答辩的资格，且不得申请学士学位，论文通过即满足毕业条件。</w:t>
      </w:r>
    </w:p>
    <w:p w14:paraId="7763389E">
      <w:pPr>
        <w:widowControl/>
        <w:spacing w:line="540" w:lineRule="exact"/>
        <w:ind w:firstLine="640" w:firstLineChars="200"/>
        <w:rPr>
          <w:rFonts w:hint="default" w:ascii="仿宋" w:hAnsi="仿宋" w:eastAsia="仿宋" w:cs="仿宋"/>
          <w:kern w:val="0"/>
          <w:sz w:val="32"/>
          <w:szCs w:val="32"/>
        </w:rPr>
      </w:pPr>
      <w:r>
        <w:rPr>
          <w:rFonts w:hint="eastAsia" w:ascii="仿宋" w:hAnsi="仿宋" w:eastAsia="仿宋" w:cs="仿宋"/>
          <w:kern w:val="0"/>
          <w:sz w:val="32"/>
          <w:szCs w:val="32"/>
        </w:rPr>
        <w:t>2506 批次（学位论文）</w:t>
      </w:r>
      <w:r>
        <w:rPr>
          <w:rFonts w:hint="default" w:ascii="仿宋" w:hAnsi="仿宋" w:eastAsia="仿宋" w:cs="仿宋"/>
          <w:kern w:val="0"/>
          <w:sz w:val="32"/>
          <w:szCs w:val="32"/>
        </w:rPr>
        <w:t>：拟申请学士学位的学生须选择本批次。选择本批次的学生</w:t>
      </w:r>
      <w:r>
        <w:rPr>
          <w:rFonts w:hint="eastAsia" w:ascii="仿宋" w:hAnsi="仿宋" w:eastAsia="仿宋" w:cs="仿宋"/>
          <w:kern w:val="0"/>
          <w:sz w:val="32"/>
          <w:szCs w:val="32"/>
          <w:lang w:val="en-US" w:eastAsia="zh-CN"/>
        </w:rPr>
        <w:t>论文通过后</w:t>
      </w:r>
      <w:r>
        <w:rPr>
          <w:rFonts w:hint="default" w:ascii="仿宋" w:hAnsi="仿宋" w:eastAsia="仿宋" w:cs="仿宋"/>
          <w:kern w:val="0"/>
          <w:sz w:val="32"/>
          <w:szCs w:val="32"/>
        </w:rPr>
        <w:t>可</w:t>
      </w:r>
      <w:r>
        <w:rPr>
          <w:rFonts w:hint="eastAsia" w:ascii="仿宋" w:hAnsi="仿宋" w:eastAsia="仿宋" w:cs="仿宋"/>
          <w:kern w:val="0"/>
          <w:sz w:val="32"/>
          <w:szCs w:val="32"/>
          <w:lang w:val="en-US" w:eastAsia="zh-CN"/>
        </w:rPr>
        <w:t>获得</w:t>
      </w:r>
      <w:r>
        <w:rPr>
          <w:rFonts w:hint="default" w:ascii="仿宋" w:hAnsi="仿宋" w:eastAsia="仿宋" w:cs="仿宋"/>
          <w:kern w:val="0"/>
          <w:sz w:val="32"/>
          <w:szCs w:val="32"/>
        </w:rPr>
        <w:t>答辩</w:t>
      </w:r>
      <w:r>
        <w:rPr>
          <w:rFonts w:hint="eastAsia" w:ascii="仿宋" w:hAnsi="仿宋" w:eastAsia="仿宋" w:cs="仿宋"/>
          <w:kern w:val="0"/>
          <w:sz w:val="32"/>
          <w:szCs w:val="32"/>
          <w:lang w:val="en-US" w:eastAsia="zh-CN"/>
        </w:rPr>
        <w:t>资格</w:t>
      </w:r>
      <w:r>
        <w:rPr>
          <w:rFonts w:hint="default" w:ascii="仿宋" w:hAnsi="仿宋" w:eastAsia="仿宋" w:cs="仿宋"/>
          <w:kern w:val="0"/>
          <w:sz w:val="32"/>
          <w:szCs w:val="32"/>
        </w:rPr>
        <w:t>。</w:t>
      </w:r>
    </w:p>
    <w:p w14:paraId="2A31CAF0">
      <w:pPr>
        <w:widowControl/>
        <w:spacing w:line="540" w:lineRule="exact"/>
        <w:ind w:firstLine="640" w:firstLineChars="200"/>
        <w:rPr>
          <w:rFonts w:hint="eastAsia" w:ascii="仿宋" w:hAnsi="仿宋" w:eastAsia="仿宋" w:cs="仿宋"/>
          <w:kern w:val="0"/>
          <w:sz w:val="32"/>
          <w:szCs w:val="32"/>
        </w:rPr>
      </w:pPr>
      <w:r>
        <w:rPr>
          <w:rFonts w:hint="default" w:ascii="仿宋" w:hAnsi="仿宋" w:eastAsia="仿宋" w:cs="仿宋"/>
          <w:kern w:val="0"/>
          <w:sz w:val="32"/>
          <w:szCs w:val="32"/>
        </w:rPr>
        <w:t>写作批次一经选定不得修改，请结合自身毕业或学位需求慎重决定。</w:t>
      </w:r>
      <w:bookmarkStart w:id="4" w:name="_GoBack"/>
      <w:bookmarkEnd w:id="4"/>
    </w:p>
    <w:p w14:paraId="5041C102">
      <w:pPr>
        <w:widowControl/>
        <w:spacing w:line="540" w:lineRule="exact"/>
        <w:ind w:firstLine="643" w:firstLineChars="200"/>
        <w:rPr>
          <w:rFonts w:ascii="仿宋" w:hAnsi="仿宋" w:eastAsia="仿宋" w:cs="仿宋"/>
          <w:kern w:val="0"/>
          <w:sz w:val="32"/>
          <w:szCs w:val="32"/>
        </w:rPr>
      </w:pPr>
      <w:r>
        <w:rPr>
          <w:rFonts w:hint="eastAsia" w:ascii="黑体" w:hAnsi="黑体" w:eastAsia="黑体" w:cs="黑体"/>
          <w:b/>
          <w:kern w:val="0"/>
          <w:sz w:val="32"/>
          <w:szCs w:val="32"/>
        </w:rPr>
        <w:t>二、写作对象</w:t>
      </w:r>
    </w:p>
    <w:p w14:paraId="7C001AF5">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2021级高起本层次在籍学生，以及论文尚未合格的高起本层次的延期毕业生。</w:t>
      </w:r>
    </w:p>
    <w:p w14:paraId="76367311">
      <w:pPr>
        <w:widowControl/>
        <w:spacing w:line="540" w:lineRule="exact"/>
        <w:ind w:left="630" w:leftChars="300"/>
        <w:rPr>
          <w:rFonts w:ascii="黑体" w:hAnsi="黑体" w:eastAsia="黑体" w:cs="黑体"/>
          <w:b/>
          <w:kern w:val="0"/>
          <w:sz w:val="32"/>
          <w:szCs w:val="32"/>
        </w:rPr>
      </w:pPr>
      <w:r>
        <w:rPr>
          <w:rFonts w:hint="eastAsia" w:ascii="黑体" w:hAnsi="黑体" w:eastAsia="黑体" w:cs="黑体"/>
          <w:b/>
          <w:kern w:val="0"/>
          <w:sz w:val="32"/>
          <w:szCs w:val="32"/>
        </w:rPr>
        <w:t>三、选题、写作环节及注意事项</w:t>
      </w:r>
    </w:p>
    <w:p w14:paraId="023125E7">
      <w:pPr>
        <w:widowControl/>
        <w:spacing w:line="54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（一）选题</w:t>
      </w:r>
    </w:p>
    <w:p w14:paraId="2F96467D">
      <w:pPr>
        <w:widowControl/>
        <w:spacing w:line="540" w:lineRule="exact"/>
        <w:ind w:firstLine="640" w:firstLineChars="200"/>
        <w:rPr>
          <w:rFonts w:ascii="仿宋" w:hAnsi="仿宋" w:eastAsia="仿宋" w:cs="仿宋"/>
          <w:kern w:val="0"/>
          <w:sz w:val="32"/>
          <w:szCs w:val="32"/>
        </w:rPr>
      </w:pPr>
      <w:bookmarkStart w:id="1" w:name="_Hlk71380554"/>
      <w:r>
        <w:rPr>
          <w:rFonts w:hint="eastAsia" w:ascii="仿宋" w:hAnsi="仿宋" w:eastAsia="仿宋" w:cs="仿宋"/>
          <w:kern w:val="0"/>
          <w:sz w:val="32"/>
          <w:szCs w:val="32"/>
        </w:rPr>
        <w:t>1.</w:t>
      </w:r>
      <w:r>
        <w:rPr>
          <w:rFonts w:hint="eastAsia" w:ascii="仿宋" w:hAnsi="仿宋" w:eastAsia="仿宋" w:cs="仿宋"/>
          <w:b/>
          <w:bCs/>
          <w:kern w:val="0"/>
          <w:sz w:val="32"/>
          <w:szCs w:val="32"/>
        </w:rPr>
        <w:t>操作流程：</w:t>
      </w:r>
      <w:r>
        <w:rPr>
          <w:rFonts w:ascii="仿宋" w:hAnsi="仿宋" w:eastAsia="仿宋" w:cs="仿宋"/>
          <w:kern w:val="0"/>
          <w:sz w:val="32"/>
          <w:szCs w:val="32"/>
        </w:rPr>
        <w:t>学生登录学习平台后，需先进入“学生中心”，点击左侧“常用功能”栏中的“毕业论文”选项，再进入“论文写作”界面。当前批次已开放自拟论题功能，学生须在“自拟题目”对应的输入框中准确填写论文题目，方可完成选题提交操作</w:t>
      </w:r>
      <w:r>
        <w:rPr>
          <w:rFonts w:hint="eastAsia" w:ascii="仿宋" w:hAnsi="仿宋" w:eastAsia="仿宋" w:cs="仿宋"/>
          <w:kern w:val="0"/>
          <w:sz w:val="32"/>
          <w:szCs w:val="32"/>
        </w:rPr>
        <w:t>。</w:t>
      </w:r>
      <w:bookmarkEnd w:id="1"/>
    </w:p>
    <w:p w14:paraId="331AFBAF">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w:t>
      </w:r>
      <w:r>
        <w:rPr>
          <w:rFonts w:hint="eastAsia" w:ascii="仿宋" w:hAnsi="仿宋" w:eastAsia="仿宋" w:cs="仿宋"/>
          <w:b/>
          <w:bCs/>
          <w:kern w:val="0"/>
          <w:sz w:val="32"/>
          <w:szCs w:val="32"/>
        </w:rPr>
        <w:t>选题要求：</w:t>
      </w:r>
      <w:r>
        <w:rPr>
          <w:rFonts w:ascii="仿宋" w:hAnsi="仿宋" w:eastAsia="仿宋" w:cs="仿宋"/>
          <w:kern w:val="0"/>
          <w:sz w:val="32"/>
          <w:szCs w:val="32"/>
        </w:rPr>
        <w:t>学院不</w:t>
      </w:r>
      <w:r>
        <w:rPr>
          <w:rFonts w:hint="eastAsia" w:ascii="仿宋" w:hAnsi="仿宋" w:eastAsia="仿宋" w:cs="仿宋"/>
          <w:kern w:val="0"/>
          <w:sz w:val="32"/>
          <w:szCs w:val="32"/>
        </w:rPr>
        <w:t>提供</w:t>
      </w:r>
      <w:r>
        <w:rPr>
          <w:rFonts w:ascii="仿宋" w:hAnsi="仿宋" w:eastAsia="仿宋" w:cs="仿宋"/>
          <w:kern w:val="0"/>
          <w:sz w:val="32"/>
          <w:szCs w:val="32"/>
        </w:rPr>
        <w:t>具体题目供学生选择，学生在自主选题时，需确保论文内容紧密围绕自身工作单位及所从事工作领域展开。论文选题方向可灵活多样，但应避免追求深度或广度的过度拓展，选题需与所学专业保持高度相关性</w:t>
      </w:r>
      <w:r>
        <w:rPr>
          <w:rFonts w:hint="eastAsia" w:ascii="仿宋" w:hAnsi="仿宋" w:eastAsia="仿宋" w:cs="仿宋"/>
          <w:kern w:val="0"/>
          <w:sz w:val="32"/>
          <w:szCs w:val="32"/>
        </w:rPr>
        <w:t>。</w:t>
      </w:r>
    </w:p>
    <w:p w14:paraId="5126BE75">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3.</w:t>
      </w:r>
      <w:r>
        <w:rPr>
          <w:rFonts w:hint="eastAsia" w:ascii="仿宋" w:hAnsi="仿宋" w:eastAsia="仿宋" w:cs="仿宋"/>
          <w:b/>
          <w:bCs/>
          <w:kern w:val="0"/>
          <w:sz w:val="32"/>
          <w:szCs w:val="32"/>
        </w:rPr>
        <w:t>选题调整：</w:t>
      </w:r>
      <w:r>
        <w:rPr>
          <w:rFonts w:ascii="仿宋" w:hAnsi="仿宋" w:eastAsia="仿宋" w:cs="仿宋"/>
          <w:kern w:val="0"/>
          <w:sz w:val="32"/>
          <w:szCs w:val="32"/>
        </w:rPr>
        <w:t>在选题时间内，学生可取消或改选论题</w:t>
      </w:r>
      <w:r>
        <w:rPr>
          <w:rFonts w:hint="eastAsia" w:ascii="仿宋" w:hAnsi="仿宋" w:eastAsia="仿宋" w:cs="仿宋"/>
          <w:kern w:val="0"/>
          <w:sz w:val="32"/>
          <w:szCs w:val="32"/>
        </w:rPr>
        <w:t>。</w:t>
      </w:r>
    </w:p>
    <w:p w14:paraId="40CB8C62">
      <w:pPr>
        <w:widowControl/>
        <w:spacing w:line="54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（二）提交工作经历表</w:t>
      </w:r>
    </w:p>
    <w:p w14:paraId="29C7B6AE">
      <w:pPr>
        <w:widowControl/>
        <w:spacing w:line="540" w:lineRule="exact"/>
        <w:ind w:firstLine="640" w:firstLineChars="200"/>
        <w:rPr>
          <w:rFonts w:ascii="仿宋" w:hAnsi="仿宋" w:eastAsia="仿宋" w:cs="仿宋"/>
          <w:kern w:val="0"/>
          <w:sz w:val="32"/>
          <w:szCs w:val="32"/>
        </w:rPr>
      </w:pPr>
      <w:r>
        <w:rPr>
          <w:rFonts w:ascii="仿宋" w:hAnsi="仿宋" w:eastAsia="仿宋" w:cs="仿宋"/>
          <w:kern w:val="0"/>
          <w:sz w:val="32"/>
          <w:szCs w:val="32"/>
        </w:rPr>
        <w:t>学生完成选题，待学院统一分配</w:t>
      </w:r>
      <w:r>
        <w:rPr>
          <w:rFonts w:hint="eastAsia" w:ascii="仿宋" w:hAnsi="仿宋" w:eastAsia="仿宋" w:cs="仿宋"/>
          <w:kern w:val="0"/>
          <w:sz w:val="32"/>
          <w:szCs w:val="32"/>
        </w:rPr>
        <w:t>完</w:t>
      </w:r>
      <w:r>
        <w:rPr>
          <w:rFonts w:ascii="仿宋" w:hAnsi="仿宋" w:eastAsia="仿宋" w:cs="仿宋"/>
          <w:kern w:val="0"/>
          <w:sz w:val="32"/>
          <w:szCs w:val="32"/>
        </w:rPr>
        <w:t>指导教师</w:t>
      </w:r>
      <w:r>
        <w:rPr>
          <w:rFonts w:hint="eastAsia" w:ascii="仿宋" w:hAnsi="仿宋" w:eastAsia="仿宋" w:cs="仿宋"/>
          <w:kern w:val="0"/>
          <w:sz w:val="32"/>
          <w:szCs w:val="32"/>
        </w:rPr>
        <w:t>后</w:t>
      </w:r>
      <w:r>
        <w:rPr>
          <w:rFonts w:ascii="仿宋" w:hAnsi="仿宋" w:eastAsia="仿宋" w:cs="仿宋"/>
          <w:kern w:val="0"/>
          <w:sz w:val="32"/>
          <w:szCs w:val="32"/>
        </w:rPr>
        <w:t>。</w:t>
      </w:r>
      <w:r>
        <w:rPr>
          <w:rFonts w:hint="eastAsia" w:ascii="仿宋" w:hAnsi="仿宋" w:eastAsia="仿宋" w:cs="仿宋"/>
          <w:kern w:val="0"/>
          <w:sz w:val="32"/>
          <w:szCs w:val="32"/>
        </w:rPr>
        <w:t>可点击“</w:t>
      </w:r>
      <w:r>
        <w:rPr>
          <w:rFonts w:hint="eastAsia" w:ascii="仿宋" w:hAnsi="仿宋" w:eastAsia="仿宋" w:cs="仿宋"/>
          <w:b/>
          <w:kern w:val="0"/>
          <w:sz w:val="32"/>
          <w:szCs w:val="32"/>
        </w:rPr>
        <w:t>直接进入写作</w:t>
      </w:r>
      <w:r>
        <w:rPr>
          <w:rFonts w:hint="eastAsia" w:ascii="仿宋" w:hAnsi="仿宋" w:eastAsia="仿宋" w:cs="仿宋"/>
          <w:kern w:val="0"/>
          <w:sz w:val="32"/>
          <w:szCs w:val="32"/>
        </w:rPr>
        <w:t>”按钮</w:t>
      </w:r>
      <w:r>
        <w:rPr>
          <w:rFonts w:ascii="仿宋" w:hAnsi="仿宋" w:eastAsia="仿宋" w:cs="仿宋"/>
          <w:kern w:val="0"/>
          <w:sz w:val="32"/>
          <w:szCs w:val="32"/>
        </w:rPr>
        <w:t>，在“学生工作经历”环节提交《西安交通大学成人高等教育毕业论文学生工作经历表》</w:t>
      </w:r>
      <w:r>
        <w:rPr>
          <w:rFonts w:hint="eastAsia" w:ascii="仿宋" w:hAnsi="仿宋" w:eastAsia="仿宋" w:cs="仿宋"/>
          <w:kern w:val="0"/>
          <w:sz w:val="32"/>
          <w:szCs w:val="32"/>
        </w:rPr>
        <w:t>材</w:t>
      </w:r>
      <w:r>
        <w:rPr>
          <w:rFonts w:ascii="仿宋" w:hAnsi="仿宋" w:eastAsia="仿宋" w:cs="仿宋"/>
          <w:kern w:val="0"/>
          <w:sz w:val="32"/>
          <w:szCs w:val="32"/>
        </w:rPr>
        <w:t>料供教师审阅。教师将据此审核题目合理性并反馈建议，若工作与专业不相关，学生应及时在平台留言与教师沟通确定题目。</w:t>
      </w:r>
    </w:p>
    <w:p w14:paraId="443EDDD3">
      <w:pPr>
        <w:widowControl/>
        <w:spacing w:line="54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（三）写作环节</w:t>
      </w:r>
    </w:p>
    <w:p w14:paraId="6CF8123E">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b/>
          <w:bCs/>
          <w:kern w:val="0"/>
          <w:sz w:val="32"/>
          <w:szCs w:val="32"/>
        </w:rPr>
        <w:t>环节设置：</w:t>
      </w:r>
      <w:r>
        <w:rPr>
          <w:rFonts w:ascii="仿宋" w:hAnsi="仿宋" w:eastAsia="仿宋" w:cs="仿宋"/>
          <w:kern w:val="0"/>
          <w:sz w:val="32"/>
          <w:szCs w:val="32"/>
        </w:rPr>
        <w:t>毕业论文（设计）需依次完成开题报告、初稿、终稿三个必交环节，未按时提交者不得进入下一环节，且论文成绩记为不及格。</w:t>
      </w:r>
    </w:p>
    <w:p w14:paraId="0379A230">
      <w:pPr>
        <w:widowControl/>
        <w:spacing w:line="540" w:lineRule="exact"/>
        <w:ind w:firstLine="640" w:firstLineChars="200"/>
        <w:rPr>
          <w:rFonts w:ascii="仿宋" w:hAnsi="仿宋" w:eastAsia="仿宋" w:cs="仿宋"/>
          <w:sz w:val="32"/>
          <w:szCs w:val="32"/>
        </w:rPr>
      </w:pPr>
      <w:r>
        <w:rPr>
          <w:rFonts w:hint="eastAsia" w:ascii="仿宋" w:hAnsi="仿宋" w:eastAsia="仿宋" w:cs="仿宋"/>
          <w:kern w:val="0"/>
          <w:sz w:val="32"/>
          <w:szCs w:val="32"/>
        </w:rPr>
        <w:t>2.</w:t>
      </w:r>
      <w:r>
        <w:rPr>
          <w:rFonts w:hint="eastAsia" w:ascii="仿宋" w:hAnsi="仿宋" w:eastAsia="仿宋" w:cs="仿宋"/>
          <w:b/>
          <w:bCs/>
          <w:kern w:val="0"/>
          <w:sz w:val="32"/>
          <w:szCs w:val="32"/>
        </w:rPr>
        <w:t>字数要求：</w:t>
      </w:r>
      <w:r>
        <w:rPr>
          <w:rFonts w:hint="eastAsia" w:ascii="仿宋" w:hAnsi="仿宋" w:eastAsia="仿宋" w:cs="仿宋"/>
          <w:kern w:val="0"/>
          <w:sz w:val="32"/>
          <w:szCs w:val="32"/>
        </w:rPr>
        <w:t>2507（毕业论文写作批次）正文</w:t>
      </w:r>
      <w:r>
        <w:rPr>
          <w:rFonts w:ascii="仿宋" w:hAnsi="仿宋" w:eastAsia="仿宋" w:cs="仿宋"/>
          <w:kern w:val="0"/>
          <w:sz w:val="32"/>
          <w:szCs w:val="32"/>
        </w:rPr>
        <w:t>字数应控制在</w:t>
      </w:r>
      <w:r>
        <w:rPr>
          <w:rFonts w:hint="eastAsia" w:ascii="仿宋" w:hAnsi="仿宋" w:eastAsia="仿宋" w:cs="仿宋"/>
          <w:kern w:val="0"/>
          <w:sz w:val="32"/>
          <w:szCs w:val="32"/>
        </w:rPr>
        <w:t>8000</w:t>
      </w:r>
      <w:r>
        <w:rPr>
          <w:rFonts w:ascii="仿宋" w:hAnsi="仿宋" w:eastAsia="仿宋" w:cs="仿宋"/>
          <w:kern w:val="0"/>
          <w:sz w:val="32"/>
          <w:szCs w:val="32"/>
        </w:rPr>
        <w:t>-15000字</w:t>
      </w:r>
      <w:r>
        <w:rPr>
          <w:rFonts w:hint="eastAsia" w:ascii="仿宋" w:hAnsi="仿宋" w:eastAsia="仿宋" w:cs="仿宋"/>
          <w:kern w:val="0"/>
          <w:sz w:val="32"/>
          <w:szCs w:val="32"/>
        </w:rPr>
        <w:t>。2506（学位论文写作批次）正文</w:t>
      </w:r>
      <w:r>
        <w:rPr>
          <w:rFonts w:ascii="仿宋" w:hAnsi="仿宋" w:eastAsia="仿宋" w:cs="仿宋"/>
          <w:kern w:val="0"/>
          <w:sz w:val="32"/>
          <w:szCs w:val="32"/>
        </w:rPr>
        <w:t>字数应控制在10000-15000字，具体要求按专业及指导教师意见执行</w:t>
      </w:r>
      <w:r>
        <w:rPr>
          <w:rFonts w:hint="eastAsia" w:ascii="仿宋" w:hAnsi="仿宋" w:eastAsia="仿宋" w:cs="仿宋"/>
          <w:sz w:val="32"/>
          <w:szCs w:val="32"/>
        </w:rPr>
        <w:t>。</w:t>
      </w:r>
    </w:p>
    <w:p w14:paraId="3988DC4D">
      <w:pPr>
        <w:widowControl/>
        <w:spacing w:line="540" w:lineRule="exact"/>
        <w:ind w:firstLine="640" w:firstLineChars="200"/>
        <w:jc w:val="left"/>
        <w:rPr>
          <w:rFonts w:ascii="楷体" w:hAnsi="楷体" w:eastAsia="楷体" w:cs="楷体"/>
          <w:b/>
          <w:bCs/>
          <w:sz w:val="32"/>
          <w:szCs w:val="32"/>
        </w:rPr>
      </w:pPr>
      <w:r>
        <w:rPr>
          <w:rFonts w:hint="eastAsia" w:ascii="仿宋" w:hAnsi="仿宋" w:eastAsia="仿宋" w:cs="仿宋"/>
          <w:kern w:val="0"/>
          <w:sz w:val="32"/>
          <w:szCs w:val="32"/>
        </w:rPr>
        <w:t>3.</w:t>
      </w:r>
      <w:r>
        <w:rPr>
          <w:rFonts w:hint="eastAsia" w:ascii="仿宋" w:hAnsi="仿宋" w:eastAsia="仿宋" w:cs="仿宋"/>
          <w:b/>
          <w:bCs/>
          <w:kern w:val="0"/>
          <w:sz w:val="32"/>
          <w:szCs w:val="32"/>
        </w:rPr>
        <w:t>批阅次数：</w:t>
      </w:r>
      <w:r>
        <w:rPr>
          <w:rFonts w:ascii="仿宋" w:hAnsi="仿宋" w:eastAsia="仿宋" w:cs="仿宋"/>
          <w:kern w:val="0"/>
          <w:sz w:val="32"/>
          <w:szCs w:val="32"/>
        </w:rPr>
        <w:t>毕业论文（设计）各环节有批阅次数规定：每环节至少批阅1次，学生工作经历环节至多批阅2次，开题报告、初稿、终稿至多批阅3次，达次数后学生不可再提交该环节稿件。</w:t>
      </w:r>
    </w:p>
    <w:p w14:paraId="17924C11">
      <w:pPr>
        <w:widowControl/>
        <w:spacing w:line="54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（四）成绩评定：</w:t>
      </w:r>
    </w:p>
    <w:p w14:paraId="7FEC992B">
      <w:pPr>
        <w:widowControl/>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1.2507（</w:t>
      </w:r>
      <w:r>
        <w:rPr>
          <w:rFonts w:hint="eastAsia" w:ascii="仿宋" w:hAnsi="仿宋" w:eastAsia="仿宋" w:cs="仿宋"/>
          <w:kern w:val="0"/>
          <w:sz w:val="32"/>
          <w:szCs w:val="32"/>
        </w:rPr>
        <w:t>毕业论文写作批次）</w:t>
      </w:r>
      <w:r>
        <w:rPr>
          <w:rFonts w:hint="eastAsia" w:ascii="仿宋" w:hAnsi="仿宋" w:eastAsia="仿宋" w:cs="仿宋"/>
          <w:sz w:val="32"/>
          <w:szCs w:val="32"/>
        </w:rPr>
        <w:t>最终成绩分为及格与不及格两档，即最高成绩仅为及格。</w:t>
      </w:r>
    </w:p>
    <w:p w14:paraId="66AC2787">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sz w:val="32"/>
          <w:szCs w:val="32"/>
        </w:rPr>
        <w:t>2.</w:t>
      </w:r>
      <w:r>
        <w:rPr>
          <w:rFonts w:hint="eastAsia" w:ascii="仿宋" w:hAnsi="仿宋" w:eastAsia="仿宋" w:cs="仿宋"/>
          <w:kern w:val="0"/>
          <w:sz w:val="32"/>
          <w:szCs w:val="32"/>
        </w:rPr>
        <w:t>2506（学位论文写作批次）成绩分为优秀、良好、及格、不及格四挡。最终综合成绩达到良好及以上者才符合申请学位条件。</w:t>
      </w:r>
      <w:r>
        <w:rPr>
          <w:rFonts w:hint="eastAsia" w:ascii="仿宋" w:hAnsi="仿宋" w:eastAsia="仿宋" w:cs="仿宋"/>
          <w:sz w:val="32"/>
          <w:szCs w:val="32"/>
        </w:rPr>
        <w:t>有学位需求的学生</w:t>
      </w:r>
      <w:r>
        <w:rPr>
          <w:rFonts w:hint="eastAsia" w:ascii="仿宋" w:hAnsi="仿宋" w:eastAsia="仿宋" w:cs="仿宋"/>
          <w:kern w:val="0"/>
          <w:sz w:val="32"/>
          <w:szCs w:val="32"/>
        </w:rPr>
        <w:t>在选题前，需正确评估个人的学术能力、时间和精力，是否能够完成学位论文的撰写再做出选择。建议无学位需求或自我评估后无法达到学位要求的选择毕业论文写作批次。</w:t>
      </w:r>
    </w:p>
    <w:p w14:paraId="1D967F4C">
      <w:pPr>
        <w:widowControl/>
        <w:spacing w:line="54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（五）稿件提交</w:t>
      </w:r>
    </w:p>
    <w:p w14:paraId="1B39A1A2">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b/>
          <w:bCs/>
          <w:kern w:val="0"/>
          <w:sz w:val="32"/>
          <w:szCs w:val="32"/>
        </w:rPr>
        <w:t>时间要求：</w:t>
      </w:r>
      <w:r>
        <w:rPr>
          <w:rFonts w:ascii="仿宋" w:hAnsi="仿宋" w:eastAsia="仿宋" w:cs="仿宋"/>
          <w:kern w:val="0"/>
          <w:sz w:val="32"/>
          <w:szCs w:val="32"/>
        </w:rPr>
        <w:t>学生须严格依各环节时间节点提交论文稿件，</w:t>
      </w:r>
      <w:r>
        <w:rPr>
          <w:rFonts w:hint="eastAsia" w:ascii="仿宋" w:hAnsi="仿宋" w:eastAsia="仿宋" w:cs="仿宋"/>
          <w:kern w:val="0"/>
          <w:sz w:val="32"/>
          <w:szCs w:val="32"/>
        </w:rPr>
        <w:t>错过提交时间</w:t>
      </w:r>
      <w:r>
        <w:rPr>
          <w:rFonts w:ascii="仿宋" w:hAnsi="仿宋" w:eastAsia="仿宋" w:cs="仿宋"/>
          <w:kern w:val="0"/>
          <w:sz w:val="32"/>
          <w:szCs w:val="32"/>
        </w:rPr>
        <w:t>系统</w:t>
      </w:r>
      <w:r>
        <w:rPr>
          <w:rFonts w:hint="eastAsia" w:ascii="仿宋" w:hAnsi="仿宋" w:eastAsia="仿宋" w:cs="仿宋"/>
          <w:kern w:val="0"/>
          <w:sz w:val="32"/>
          <w:szCs w:val="32"/>
        </w:rPr>
        <w:t>将</w:t>
      </w:r>
      <w:r>
        <w:rPr>
          <w:rFonts w:ascii="仿宋" w:hAnsi="仿宋" w:eastAsia="仿宋" w:cs="仿宋"/>
          <w:kern w:val="0"/>
          <w:sz w:val="32"/>
          <w:szCs w:val="32"/>
        </w:rPr>
        <w:t>关闭，无法再</w:t>
      </w:r>
      <w:r>
        <w:rPr>
          <w:rFonts w:hint="eastAsia" w:ascii="仿宋" w:hAnsi="仿宋" w:eastAsia="仿宋" w:cs="仿宋"/>
          <w:kern w:val="0"/>
          <w:sz w:val="32"/>
          <w:szCs w:val="32"/>
        </w:rPr>
        <w:t>提</w:t>
      </w:r>
      <w:r>
        <w:rPr>
          <w:rFonts w:ascii="仿宋" w:hAnsi="仿宋" w:eastAsia="仿宋" w:cs="仿宋"/>
          <w:kern w:val="0"/>
          <w:sz w:val="32"/>
          <w:szCs w:val="32"/>
        </w:rPr>
        <w:t>交，具体时间详见“</w:t>
      </w:r>
      <w:r>
        <w:rPr>
          <w:rFonts w:hint="eastAsia" w:ascii="仿宋" w:hAnsi="仿宋" w:eastAsia="仿宋" w:cs="仿宋"/>
          <w:b/>
          <w:bCs/>
          <w:kern w:val="0"/>
          <w:sz w:val="32"/>
          <w:szCs w:val="32"/>
        </w:rPr>
        <w:t>2021级高起本</w:t>
      </w:r>
      <w:r>
        <w:rPr>
          <w:rFonts w:ascii="仿宋" w:hAnsi="仿宋" w:eastAsia="仿宋" w:cs="仿宋"/>
          <w:b/>
          <w:bCs/>
          <w:kern w:val="0"/>
          <w:sz w:val="32"/>
          <w:szCs w:val="32"/>
        </w:rPr>
        <w:t>毕业论文（设计）写作时间表</w:t>
      </w:r>
      <w:r>
        <w:rPr>
          <w:rFonts w:ascii="仿宋" w:hAnsi="仿宋" w:eastAsia="仿宋" w:cs="仿宋"/>
          <w:kern w:val="0"/>
          <w:sz w:val="32"/>
          <w:szCs w:val="32"/>
        </w:rPr>
        <w:t>”</w:t>
      </w:r>
      <w:r>
        <w:rPr>
          <w:rFonts w:hint="eastAsia" w:ascii="仿宋" w:hAnsi="仿宋" w:eastAsia="仿宋" w:cs="仿宋"/>
          <w:kern w:val="0"/>
          <w:sz w:val="32"/>
          <w:szCs w:val="32"/>
        </w:rPr>
        <w:t>。</w:t>
      </w:r>
    </w:p>
    <w:p w14:paraId="2AB46232">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w:t>
      </w:r>
      <w:r>
        <w:rPr>
          <w:rFonts w:hint="eastAsia" w:ascii="仿宋" w:hAnsi="仿宋" w:eastAsia="仿宋" w:cs="仿宋"/>
          <w:b/>
          <w:bCs/>
          <w:kern w:val="0"/>
          <w:sz w:val="32"/>
          <w:szCs w:val="32"/>
        </w:rPr>
        <w:t>操作规范：</w:t>
      </w:r>
      <w:r>
        <w:rPr>
          <w:rFonts w:ascii="仿宋" w:hAnsi="仿宋" w:eastAsia="仿宋" w:cs="仿宋"/>
          <w:kern w:val="0"/>
          <w:sz w:val="32"/>
          <w:szCs w:val="32"/>
        </w:rPr>
        <w:t>学生若需上传稿件、查阅评语、查看已上传的稿件内容以及获取指导文件，均需登录毕业论文写作平台完成相应操作。在此特别说明，系统要求上传稿件格式必须为</w:t>
      </w:r>
      <w:r>
        <w:rPr>
          <w:rFonts w:hint="eastAsia" w:ascii="仿宋" w:hAnsi="仿宋" w:eastAsia="仿宋" w:cs="仿宋"/>
          <w:kern w:val="0"/>
          <w:sz w:val="32"/>
          <w:szCs w:val="32"/>
        </w:rPr>
        <w:t>word</w:t>
      </w:r>
      <w:r>
        <w:rPr>
          <w:rFonts w:ascii="仿宋" w:hAnsi="仿宋" w:eastAsia="仿宋" w:cs="仿宋"/>
          <w:kern w:val="0"/>
          <w:sz w:val="32"/>
          <w:szCs w:val="32"/>
        </w:rPr>
        <w:t>文档（doc或docx）</w:t>
      </w:r>
      <w:r>
        <w:rPr>
          <w:rFonts w:hint="eastAsia" w:ascii="仿宋" w:hAnsi="仿宋" w:eastAsia="仿宋" w:cs="仿宋"/>
          <w:kern w:val="0"/>
          <w:sz w:val="32"/>
          <w:szCs w:val="32"/>
        </w:rPr>
        <w:t xml:space="preserve">。 </w:t>
      </w:r>
    </w:p>
    <w:p w14:paraId="408B771C">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3．</w:t>
      </w:r>
      <w:r>
        <w:rPr>
          <w:rFonts w:hint="eastAsia" w:ascii="仿宋" w:hAnsi="仿宋" w:eastAsia="仿宋" w:cs="仿宋"/>
          <w:b/>
          <w:bCs/>
          <w:kern w:val="0"/>
          <w:sz w:val="32"/>
          <w:szCs w:val="32"/>
        </w:rPr>
        <w:t>终稿提交：</w:t>
      </w:r>
      <w:r>
        <w:rPr>
          <w:rFonts w:ascii="仿宋" w:hAnsi="仿宋" w:eastAsia="仿宋" w:cs="仿宋"/>
          <w:kern w:val="0"/>
          <w:sz w:val="32"/>
          <w:szCs w:val="32"/>
        </w:rPr>
        <w:t>在终稿提交环节，</w:t>
      </w:r>
      <w:r>
        <w:rPr>
          <w:rFonts w:hint="eastAsia" w:ascii="仿宋" w:hAnsi="仿宋" w:eastAsia="仿宋" w:cs="仿宋"/>
          <w:kern w:val="0"/>
          <w:sz w:val="32"/>
          <w:szCs w:val="32"/>
        </w:rPr>
        <w:t>如</w:t>
      </w:r>
      <w:r>
        <w:rPr>
          <w:rFonts w:ascii="仿宋" w:hAnsi="仿宋" w:eastAsia="仿宋" w:cs="仿宋"/>
          <w:kern w:val="0"/>
          <w:sz w:val="32"/>
          <w:szCs w:val="32"/>
        </w:rPr>
        <w:t>学生</w:t>
      </w:r>
      <w:r>
        <w:rPr>
          <w:rFonts w:hint="eastAsia" w:ascii="仿宋" w:hAnsi="仿宋" w:eastAsia="仿宋" w:cs="仿宋"/>
          <w:kern w:val="0"/>
          <w:sz w:val="32"/>
          <w:szCs w:val="32"/>
        </w:rPr>
        <w:t>自拟题目未能通过审核</w:t>
      </w:r>
      <w:r>
        <w:rPr>
          <w:rFonts w:ascii="仿宋" w:hAnsi="仿宋" w:eastAsia="仿宋" w:cs="仿宋"/>
          <w:kern w:val="0"/>
          <w:sz w:val="32"/>
          <w:szCs w:val="32"/>
        </w:rPr>
        <w:t>，系统将弹出</w:t>
      </w:r>
      <w:r>
        <w:rPr>
          <w:rFonts w:hint="eastAsia" w:ascii="仿宋" w:hAnsi="仿宋" w:eastAsia="仿宋" w:cs="仿宋"/>
          <w:kern w:val="0"/>
          <w:sz w:val="32"/>
          <w:szCs w:val="32"/>
        </w:rPr>
        <w:t>“自拟题目审核未通过”</w:t>
      </w:r>
      <w:r>
        <w:rPr>
          <w:rFonts w:ascii="仿宋" w:hAnsi="仿宋" w:eastAsia="仿宋" w:cs="仿宋"/>
          <w:kern w:val="0"/>
          <w:sz w:val="32"/>
          <w:szCs w:val="32"/>
        </w:rPr>
        <w:t>提示</w:t>
      </w:r>
      <w:r>
        <w:rPr>
          <w:rFonts w:hint="eastAsia" w:ascii="仿宋" w:hAnsi="仿宋" w:eastAsia="仿宋" w:cs="仿宋"/>
          <w:kern w:val="0"/>
          <w:sz w:val="32"/>
          <w:szCs w:val="32"/>
        </w:rPr>
        <w:t>。系统设定，</w:t>
      </w:r>
      <w:r>
        <w:rPr>
          <w:rFonts w:ascii="仿宋" w:hAnsi="仿宋" w:eastAsia="仿宋" w:cs="仿宋"/>
          <w:kern w:val="0"/>
          <w:sz w:val="32"/>
          <w:szCs w:val="32"/>
        </w:rPr>
        <w:t>自拟题目审核通过后方可提交终稿稿件。因此，学生务必在终稿提交开始前确保自拟题目通过审核，否则将无法提交终稿，进而影响论文成绩。</w:t>
      </w:r>
    </w:p>
    <w:p w14:paraId="5AE8F18D">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4．</w:t>
      </w:r>
      <w:r>
        <w:rPr>
          <w:rFonts w:hint="eastAsia" w:ascii="仿宋" w:hAnsi="仿宋" w:eastAsia="仿宋" w:cs="仿宋"/>
          <w:b/>
          <w:bCs/>
          <w:kern w:val="0"/>
          <w:sz w:val="32"/>
          <w:szCs w:val="32"/>
        </w:rPr>
        <w:t>修改完善：</w:t>
      </w:r>
      <w:r>
        <w:rPr>
          <w:rFonts w:ascii="仿宋" w:hAnsi="仿宋" w:eastAsia="仿宋" w:cs="仿宋"/>
          <w:kern w:val="0"/>
          <w:sz w:val="32"/>
          <w:szCs w:val="32"/>
        </w:rPr>
        <w:t>学生完成稿件提交后，应密切留意指导教师给出的评阅反馈，依据导师提出的修改建议以及既定的模板格式规范，仔细对稿件进行</w:t>
      </w:r>
      <w:r>
        <w:rPr>
          <w:rFonts w:hint="eastAsia" w:ascii="仿宋" w:hAnsi="仿宋" w:eastAsia="仿宋" w:cs="仿宋"/>
          <w:kern w:val="0"/>
          <w:sz w:val="32"/>
          <w:szCs w:val="32"/>
        </w:rPr>
        <w:t>修改</w:t>
      </w:r>
      <w:r>
        <w:rPr>
          <w:rFonts w:ascii="仿宋" w:hAnsi="仿宋" w:eastAsia="仿宋" w:cs="仿宋"/>
          <w:kern w:val="0"/>
          <w:sz w:val="32"/>
          <w:szCs w:val="32"/>
        </w:rPr>
        <w:t>完善，</w:t>
      </w:r>
      <w:r>
        <w:rPr>
          <w:rFonts w:hint="eastAsia" w:ascii="仿宋" w:hAnsi="仿宋" w:eastAsia="仿宋" w:cs="仿宋"/>
          <w:kern w:val="0"/>
          <w:sz w:val="32"/>
          <w:szCs w:val="32"/>
        </w:rPr>
        <w:t>修改</w:t>
      </w:r>
      <w:r>
        <w:rPr>
          <w:rFonts w:ascii="仿宋" w:hAnsi="仿宋" w:eastAsia="仿宋" w:cs="仿宋"/>
          <w:kern w:val="0"/>
          <w:sz w:val="32"/>
          <w:szCs w:val="32"/>
        </w:rPr>
        <w:t>完成后需再次提交。导师确认定稿后，无需再提交</w:t>
      </w:r>
      <w:r>
        <w:rPr>
          <w:rFonts w:hint="eastAsia" w:ascii="仿宋" w:hAnsi="仿宋" w:eastAsia="仿宋" w:cs="仿宋"/>
          <w:kern w:val="0"/>
          <w:sz w:val="32"/>
          <w:szCs w:val="32"/>
        </w:rPr>
        <w:t>。</w:t>
      </w:r>
    </w:p>
    <w:p w14:paraId="3B095880">
      <w:pPr>
        <w:spacing w:line="540" w:lineRule="exact"/>
        <w:rPr>
          <w:rFonts w:ascii="仿宋" w:hAnsi="仿宋" w:eastAsia="仿宋" w:cs="仿宋"/>
          <w:sz w:val="32"/>
          <w:szCs w:val="32"/>
        </w:rPr>
      </w:pPr>
      <w:r>
        <w:rPr>
          <w:rFonts w:hint="eastAsia" w:ascii="仿宋" w:hAnsi="仿宋" w:eastAsia="仿宋" w:cs="仿宋"/>
          <w:sz w:val="32"/>
          <w:szCs w:val="32"/>
        </w:rPr>
        <w:t>　　5</w:t>
      </w:r>
      <w:r>
        <w:rPr>
          <w:rFonts w:hint="eastAsia" w:ascii="仿宋" w:hAnsi="仿宋" w:eastAsia="仿宋" w:cs="仿宋"/>
          <w:kern w:val="0"/>
          <w:sz w:val="32"/>
          <w:szCs w:val="32"/>
        </w:rPr>
        <w:t>．</w:t>
      </w:r>
      <w:r>
        <w:rPr>
          <w:rFonts w:hint="eastAsia" w:ascii="仿宋" w:hAnsi="仿宋" w:eastAsia="仿宋" w:cs="仿宋"/>
          <w:b/>
          <w:bCs/>
          <w:kern w:val="0"/>
          <w:sz w:val="32"/>
          <w:szCs w:val="32"/>
        </w:rPr>
        <w:t>终稿评语和成绩：</w:t>
      </w:r>
      <w:r>
        <w:rPr>
          <w:rFonts w:hint="eastAsia" w:ascii="仿宋" w:hAnsi="仿宋" w:eastAsia="仿宋" w:cs="仿宋"/>
          <w:sz w:val="32"/>
          <w:szCs w:val="32"/>
        </w:rPr>
        <w:t>终稿定稿后，由指导教师在每一位学生稿件前面的教师评语栏中填写指导教师评语，并填写建议成绩。</w:t>
      </w:r>
    </w:p>
    <w:p w14:paraId="045F73BC">
      <w:pPr>
        <w:widowControl/>
        <w:spacing w:line="540" w:lineRule="exact"/>
        <w:ind w:firstLine="643" w:firstLineChars="200"/>
        <w:rPr>
          <w:rFonts w:ascii="黑体" w:hAnsi="黑体" w:eastAsia="黑体" w:cs="黑体"/>
          <w:b/>
          <w:kern w:val="0"/>
          <w:sz w:val="32"/>
          <w:szCs w:val="32"/>
        </w:rPr>
      </w:pPr>
      <w:r>
        <w:rPr>
          <w:rFonts w:hint="eastAsia" w:ascii="黑体" w:hAnsi="黑体" w:eastAsia="黑体" w:cs="黑体"/>
          <w:b/>
          <w:kern w:val="0"/>
          <w:sz w:val="32"/>
          <w:szCs w:val="32"/>
        </w:rPr>
        <w:t>四、论文写作要求及违规处理说明</w:t>
      </w:r>
    </w:p>
    <w:p w14:paraId="31370186">
      <w:pPr>
        <w:widowControl/>
        <w:spacing w:line="540" w:lineRule="exact"/>
        <w:ind w:firstLine="640" w:firstLineChars="200"/>
        <w:rPr>
          <w:rFonts w:ascii="仿宋" w:hAnsi="仿宋" w:eastAsia="仿宋" w:cs="仿宋"/>
          <w:kern w:val="0"/>
          <w:sz w:val="32"/>
          <w:szCs w:val="32"/>
        </w:rPr>
      </w:pPr>
      <w:r>
        <w:rPr>
          <w:rFonts w:ascii="仿宋" w:hAnsi="仿宋" w:eastAsia="仿宋" w:cs="仿宋"/>
          <w:kern w:val="0"/>
          <w:sz w:val="32"/>
          <w:szCs w:val="32"/>
        </w:rPr>
        <w:t>学生</w:t>
      </w:r>
      <w:r>
        <w:rPr>
          <w:rFonts w:hint="eastAsia" w:ascii="仿宋" w:hAnsi="仿宋" w:eastAsia="仿宋" w:cs="仿宋"/>
          <w:kern w:val="0"/>
          <w:sz w:val="32"/>
          <w:szCs w:val="32"/>
        </w:rPr>
        <w:t>需</w:t>
      </w:r>
      <w:r>
        <w:rPr>
          <w:rFonts w:ascii="仿宋" w:hAnsi="仿宋" w:eastAsia="仿宋" w:cs="仿宋"/>
          <w:kern w:val="0"/>
          <w:sz w:val="32"/>
          <w:szCs w:val="32"/>
        </w:rPr>
        <w:t>独立完成论文撰写，确保提交的</w:t>
      </w:r>
      <w:r>
        <w:rPr>
          <w:rFonts w:hint="eastAsia" w:ascii="仿宋" w:hAnsi="仿宋" w:eastAsia="仿宋" w:cs="仿宋"/>
          <w:kern w:val="0"/>
          <w:sz w:val="32"/>
          <w:szCs w:val="32"/>
        </w:rPr>
        <w:t>稿件</w:t>
      </w:r>
      <w:r>
        <w:rPr>
          <w:rFonts w:ascii="仿宋" w:hAnsi="仿宋" w:eastAsia="仿宋" w:cs="仿宋"/>
          <w:kern w:val="0"/>
          <w:sz w:val="32"/>
          <w:szCs w:val="32"/>
        </w:rPr>
        <w:t>为原创成果，重复率严格控制在</w:t>
      </w:r>
      <w:bookmarkStart w:id="2" w:name="OLE_LINK2"/>
      <w:r>
        <w:rPr>
          <w:rFonts w:ascii="仿宋" w:hAnsi="仿宋" w:eastAsia="仿宋" w:cs="仿宋"/>
          <w:kern w:val="0"/>
          <w:sz w:val="32"/>
          <w:szCs w:val="32"/>
        </w:rPr>
        <w:t>30%</w:t>
      </w:r>
      <w:bookmarkEnd w:id="2"/>
      <w:r>
        <w:rPr>
          <w:rFonts w:ascii="仿宋" w:hAnsi="仿宋" w:eastAsia="仿宋" w:cs="仿宋"/>
          <w:kern w:val="0"/>
          <w:sz w:val="32"/>
          <w:szCs w:val="32"/>
        </w:rPr>
        <w:t>以内。严禁任何形式的抄袭或直接下载使用他人论文（设计）等学术不端行为。一旦发现此类违规情况，将立即终止该生的论文写作进程，本次写作成绩直接记为不及格，并依照学校及学院制定的学术不端行为管理办法相关规定，予以严肃处理。</w:t>
      </w:r>
    </w:p>
    <w:p w14:paraId="7DB9DB9B">
      <w:pPr>
        <w:widowControl/>
        <w:spacing w:line="540" w:lineRule="exact"/>
        <w:ind w:firstLine="643" w:firstLineChars="200"/>
        <w:rPr>
          <w:rFonts w:ascii="黑体" w:hAnsi="黑体" w:eastAsia="黑体" w:cs="楷体"/>
          <w:b/>
          <w:bCs/>
          <w:sz w:val="32"/>
          <w:szCs w:val="32"/>
        </w:rPr>
      </w:pPr>
      <w:r>
        <w:rPr>
          <w:rFonts w:hint="eastAsia" w:ascii="黑体" w:hAnsi="黑体" w:eastAsia="黑体" w:cs="楷体"/>
          <w:b/>
          <w:bCs/>
          <w:sz w:val="32"/>
          <w:szCs w:val="32"/>
        </w:rPr>
        <w:t>五、平台留言功能</w:t>
      </w:r>
    </w:p>
    <w:p w14:paraId="6D0FA2BC">
      <w:pPr>
        <w:widowControl/>
        <w:spacing w:line="540" w:lineRule="exact"/>
        <w:ind w:firstLine="640" w:firstLineChars="200"/>
        <w:rPr>
          <w:rFonts w:ascii="仿宋" w:hAnsi="仿宋" w:eastAsia="仿宋" w:cs="仿宋"/>
          <w:kern w:val="0"/>
          <w:sz w:val="32"/>
          <w:szCs w:val="32"/>
        </w:rPr>
      </w:pPr>
      <w:r>
        <w:rPr>
          <w:rFonts w:ascii="仿宋" w:hAnsi="仿宋" w:eastAsia="仿宋" w:cs="仿宋"/>
          <w:kern w:val="0"/>
          <w:sz w:val="32"/>
          <w:szCs w:val="32"/>
        </w:rPr>
        <w:t>在论文撰写阶段，学生可借助毕业论文写作平台内的“向指导教师留言”功能，与导师保持有效沟通。</w:t>
      </w:r>
      <w:r>
        <w:rPr>
          <w:rFonts w:hint="eastAsia" w:ascii="仿宋" w:hAnsi="仿宋" w:eastAsia="仿宋" w:cs="仿宋"/>
          <w:kern w:val="0"/>
          <w:sz w:val="32"/>
          <w:szCs w:val="32"/>
        </w:rPr>
        <w:t>为</w:t>
      </w:r>
      <w:r>
        <w:rPr>
          <w:rFonts w:ascii="仿宋" w:hAnsi="仿宋" w:eastAsia="仿宋" w:cs="仿宋"/>
          <w:kern w:val="0"/>
          <w:sz w:val="32"/>
          <w:szCs w:val="32"/>
        </w:rPr>
        <w:t>确保沟通效率与指导质量</w:t>
      </w:r>
      <w:r>
        <w:rPr>
          <w:rFonts w:hint="eastAsia" w:ascii="仿宋" w:hAnsi="仿宋" w:eastAsia="仿宋" w:cs="仿宋"/>
          <w:kern w:val="0"/>
          <w:sz w:val="32"/>
          <w:szCs w:val="32"/>
        </w:rPr>
        <w:t>，请勿</w:t>
      </w:r>
      <w:r>
        <w:rPr>
          <w:rFonts w:ascii="仿宋" w:hAnsi="仿宋" w:eastAsia="仿宋" w:cs="仿宋"/>
          <w:kern w:val="0"/>
          <w:sz w:val="32"/>
          <w:szCs w:val="32"/>
        </w:rPr>
        <w:t>就同一问题重复提交</w:t>
      </w:r>
      <w:r>
        <w:rPr>
          <w:rFonts w:hint="eastAsia" w:ascii="仿宋" w:hAnsi="仿宋" w:eastAsia="仿宋" w:cs="仿宋"/>
          <w:kern w:val="0"/>
          <w:sz w:val="32"/>
          <w:szCs w:val="32"/>
        </w:rPr>
        <w:t>。</w:t>
      </w:r>
    </w:p>
    <w:p w14:paraId="3BCC9EBC">
      <w:pPr>
        <w:widowControl/>
        <w:spacing w:line="540" w:lineRule="exact"/>
        <w:ind w:firstLine="643" w:firstLineChars="200"/>
        <w:rPr>
          <w:rFonts w:ascii="黑体" w:hAnsi="黑体" w:eastAsia="黑体" w:cs="楷体"/>
          <w:b/>
          <w:bCs/>
          <w:sz w:val="32"/>
          <w:szCs w:val="32"/>
        </w:rPr>
      </w:pPr>
      <w:bookmarkStart w:id="3" w:name="_Hlk195387645"/>
      <w:r>
        <w:rPr>
          <w:rFonts w:hint="eastAsia" w:ascii="黑体" w:hAnsi="黑体" w:eastAsia="黑体" w:cs="楷体"/>
          <w:b/>
          <w:bCs/>
          <w:sz w:val="32"/>
          <w:szCs w:val="32"/>
        </w:rPr>
        <w:t>六、论文查重</w:t>
      </w:r>
    </w:p>
    <w:p w14:paraId="74172048">
      <w:pPr>
        <w:widowControl/>
        <w:spacing w:line="540" w:lineRule="exact"/>
        <w:ind w:firstLine="640" w:firstLineChars="200"/>
        <w:rPr>
          <w:rFonts w:ascii="仿宋" w:hAnsi="仿宋" w:eastAsia="仿宋" w:cs="仿宋"/>
          <w:kern w:val="0"/>
          <w:sz w:val="32"/>
          <w:szCs w:val="32"/>
        </w:rPr>
      </w:pPr>
      <w:r>
        <w:rPr>
          <w:rFonts w:ascii="仿宋" w:hAnsi="仿宋" w:eastAsia="仿宋" w:cs="仿宋"/>
          <w:kern w:val="0"/>
          <w:sz w:val="32"/>
          <w:szCs w:val="32"/>
        </w:rPr>
        <w:t>在初稿撰写阶段，学生需通过平台</w:t>
      </w:r>
      <w:r>
        <w:rPr>
          <w:rFonts w:hint="eastAsia" w:ascii="仿宋" w:hAnsi="仿宋" w:eastAsia="仿宋" w:cs="仿宋"/>
          <w:kern w:val="0"/>
          <w:sz w:val="32"/>
          <w:szCs w:val="32"/>
        </w:rPr>
        <w:t>“论文查重”端，</w:t>
      </w:r>
      <w:r>
        <w:rPr>
          <w:rFonts w:ascii="仿宋" w:hAnsi="仿宋" w:eastAsia="仿宋" w:cs="仿宋"/>
          <w:kern w:val="0"/>
          <w:sz w:val="32"/>
          <w:szCs w:val="32"/>
        </w:rPr>
        <w:t>跳转至指定网站进行论文查重。务必牢记，只有当论文的重复率降低至30%以下时，</w:t>
      </w:r>
      <w:r>
        <w:rPr>
          <w:rFonts w:hint="eastAsia" w:ascii="仿宋" w:hAnsi="仿宋" w:eastAsia="仿宋" w:cs="仿宋"/>
          <w:kern w:val="0"/>
          <w:sz w:val="32"/>
          <w:szCs w:val="32"/>
        </w:rPr>
        <w:t>再</w:t>
      </w:r>
      <w:r>
        <w:rPr>
          <w:rFonts w:ascii="仿宋" w:hAnsi="仿宋" w:eastAsia="仿宋" w:cs="仿宋"/>
          <w:kern w:val="0"/>
          <w:sz w:val="32"/>
          <w:szCs w:val="32"/>
        </w:rPr>
        <w:t>进行上传提交。避免在终稿阶段，因指导教师查重时发现重复率过高，</w:t>
      </w:r>
      <w:r>
        <w:rPr>
          <w:rFonts w:hint="eastAsia" w:ascii="仿宋" w:hAnsi="仿宋" w:eastAsia="仿宋" w:cs="仿宋"/>
          <w:kern w:val="0"/>
          <w:sz w:val="32"/>
          <w:szCs w:val="32"/>
        </w:rPr>
        <w:t>而</w:t>
      </w:r>
      <w:r>
        <w:rPr>
          <w:rFonts w:ascii="仿宋" w:hAnsi="仿宋" w:eastAsia="仿宋" w:cs="仿宋"/>
          <w:kern w:val="0"/>
          <w:sz w:val="32"/>
          <w:szCs w:val="32"/>
        </w:rPr>
        <w:t>影响最终成绩</w:t>
      </w:r>
      <w:r>
        <w:rPr>
          <w:rFonts w:hint="eastAsia" w:ascii="仿宋" w:hAnsi="仿宋" w:eastAsia="仿宋" w:cs="仿宋"/>
          <w:kern w:val="0"/>
          <w:sz w:val="32"/>
          <w:szCs w:val="32"/>
        </w:rPr>
        <w:t>，浪费提交次数。</w:t>
      </w:r>
    </w:p>
    <w:p w14:paraId="57BA063E">
      <w:pPr>
        <w:widowControl/>
        <w:spacing w:line="540" w:lineRule="exact"/>
        <w:ind w:firstLine="640" w:firstLineChars="200"/>
        <w:rPr>
          <w:rFonts w:ascii="仿宋" w:hAnsi="仿宋" w:eastAsia="仿宋" w:cs="仿宋"/>
          <w:kern w:val="0"/>
          <w:sz w:val="32"/>
          <w:szCs w:val="32"/>
        </w:rPr>
      </w:pPr>
      <w:r>
        <w:rPr>
          <w:rFonts w:ascii="仿宋" w:hAnsi="仿宋" w:eastAsia="仿宋" w:cs="仿宋"/>
          <w:kern w:val="0"/>
          <w:sz w:val="32"/>
          <w:szCs w:val="32"/>
        </w:rPr>
        <w:t>请</w:t>
      </w:r>
      <w:r>
        <w:rPr>
          <w:rFonts w:hint="eastAsia" w:ascii="仿宋" w:hAnsi="仿宋" w:eastAsia="仿宋" w:cs="仿宋"/>
          <w:kern w:val="0"/>
          <w:sz w:val="32"/>
          <w:szCs w:val="32"/>
        </w:rPr>
        <w:t>珍惜</w:t>
      </w:r>
      <w:r>
        <w:rPr>
          <w:rFonts w:ascii="仿宋" w:hAnsi="仿宋" w:eastAsia="仿宋" w:cs="仿宋"/>
          <w:kern w:val="0"/>
          <w:sz w:val="32"/>
          <w:szCs w:val="32"/>
        </w:rPr>
        <w:t>每一次提交稿件的机会。完成提交后，及时查看并仔细确认，确保上传至系统</w:t>
      </w:r>
      <w:r>
        <w:rPr>
          <w:rFonts w:hint="eastAsia" w:ascii="仿宋" w:hAnsi="仿宋" w:eastAsia="仿宋" w:cs="仿宋"/>
          <w:kern w:val="0"/>
          <w:sz w:val="32"/>
          <w:szCs w:val="32"/>
        </w:rPr>
        <w:t>稿件为</w:t>
      </w:r>
      <w:r>
        <w:rPr>
          <w:rFonts w:ascii="仿宋" w:hAnsi="仿宋" w:eastAsia="仿宋" w:cs="仿宋"/>
          <w:kern w:val="0"/>
          <w:sz w:val="32"/>
          <w:szCs w:val="32"/>
        </w:rPr>
        <w:t>当前最新修订版。</w:t>
      </w:r>
    </w:p>
    <w:p w14:paraId="19735DF0">
      <w:pPr>
        <w:widowControl/>
        <w:spacing w:line="540" w:lineRule="exact"/>
        <w:ind w:left="420" w:leftChars="200" w:firstLine="321" w:firstLineChars="100"/>
        <w:jc w:val="left"/>
        <w:rPr>
          <w:rFonts w:ascii="楷体" w:hAnsi="楷体" w:eastAsia="楷体" w:cs="楷体"/>
          <w:b/>
          <w:bCs/>
          <w:sz w:val="32"/>
          <w:szCs w:val="32"/>
        </w:rPr>
      </w:pPr>
      <w:r>
        <w:rPr>
          <w:rFonts w:hint="eastAsia" w:ascii="楷体" w:hAnsi="楷体" w:eastAsia="楷体" w:cs="楷体"/>
          <w:b/>
          <w:bCs/>
          <w:sz w:val="32"/>
          <w:szCs w:val="32"/>
        </w:rPr>
        <w:t>维普查重网址：</w:t>
      </w:r>
    </w:p>
    <w:p w14:paraId="3BE933EF">
      <w:pPr>
        <w:widowControl/>
        <w:spacing w:line="540" w:lineRule="exact"/>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https://vpcs.fanyu.com/personal/xjtu</w:t>
      </w:r>
      <w:r>
        <w:rPr>
          <w:rFonts w:hint="eastAsia" w:ascii="仿宋" w:hAnsi="仿宋" w:eastAsia="仿宋" w:cs="仿宋"/>
          <w:kern w:val="0"/>
          <w:sz w:val="32"/>
          <w:szCs w:val="32"/>
          <w:lang w:val="en-US" w:eastAsia="zh-CN"/>
        </w:rPr>
        <w:t>jx</w:t>
      </w:r>
    </w:p>
    <w:p w14:paraId="7F4A7CC0">
      <w:pPr>
        <w:widowControl/>
        <w:spacing w:line="540" w:lineRule="exact"/>
        <w:ind w:firstLine="645"/>
        <w:jc w:val="left"/>
        <w:rPr>
          <w:rFonts w:ascii="黑体" w:hAnsi="黑体" w:eastAsia="黑体" w:cs="黑体"/>
          <w:b/>
          <w:kern w:val="0"/>
          <w:sz w:val="32"/>
          <w:szCs w:val="32"/>
        </w:rPr>
      </w:pPr>
      <w:r>
        <w:rPr>
          <w:rFonts w:hint="eastAsia" w:ascii="黑体" w:hAnsi="黑体" w:eastAsia="黑体" w:cs="黑体"/>
          <w:b/>
          <w:kern w:val="0"/>
          <w:sz w:val="32"/>
          <w:szCs w:val="32"/>
        </w:rPr>
        <w:t>七、答辩申请及答辩时间</w:t>
      </w:r>
    </w:p>
    <w:p w14:paraId="3B5F5798">
      <w:pPr>
        <w:widowControl/>
        <w:spacing w:line="540" w:lineRule="exact"/>
        <w:ind w:firstLine="645"/>
        <w:jc w:val="left"/>
        <w:rPr>
          <w:rFonts w:ascii="仿宋" w:hAnsi="仿宋" w:eastAsia="仿宋" w:cs="黑体"/>
          <w:kern w:val="0"/>
          <w:sz w:val="32"/>
          <w:szCs w:val="32"/>
        </w:rPr>
      </w:pPr>
      <w:r>
        <w:rPr>
          <w:rFonts w:hint="eastAsia" w:ascii="仿宋" w:hAnsi="仿宋" w:eastAsia="仿宋" w:cs="黑体"/>
          <w:kern w:val="0"/>
          <w:sz w:val="32"/>
          <w:szCs w:val="32"/>
        </w:rPr>
        <w:t>1.</w:t>
      </w:r>
      <w:r>
        <w:rPr>
          <w:rFonts w:ascii="仿宋" w:hAnsi="仿宋" w:eastAsia="仿宋" w:cs="黑体"/>
          <w:kern w:val="0"/>
          <w:sz w:val="32"/>
          <w:szCs w:val="32"/>
        </w:rPr>
        <w:t>答辩前，凡</w:t>
      </w:r>
      <w:r>
        <w:rPr>
          <w:rFonts w:hint="eastAsia" w:ascii="仿宋" w:hAnsi="仿宋" w:eastAsia="仿宋" w:cs="黑体"/>
          <w:kern w:val="0"/>
          <w:sz w:val="32"/>
          <w:szCs w:val="32"/>
        </w:rPr>
        <w:t>选择</w:t>
      </w:r>
      <w:r>
        <w:rPr>
          <w:rFonts w:hint="eastAsia" w:ascii="仿宋" w:hAnsi="仿宋" w:eastAsia="仿宋" w:cs="仿宋"/>
          <w:kern w:val="0"/>
          <w:sz w:val="32"/>
          <w:szCs w:val="32"/>
        </w:rPr>
        <w:t>2506（学位论文写作批次）且</w:t>
      </w:r>
      <w:r>
        <w:rPr>
          <w:rFonts w:hint="eastAsia" w:ascii="仿宋" w:hAnsi="仿宋" w:eastAsia="仿宋" w:cs="黑体"/>
          <w:kern w:val="0"/>
          <w:sz w:val="32"/>
          <w:szCs w:val="32"/>
        </w:rPr>
        <w:t>有意向</w:t>
      </w:r>
      <w:r>
        <w:rPr>
          <w:rFonts w:ascii="仿宋" w:hAnsi="仿宋" w:eastAsia="仿宋" w:cs="黑体"/>
          <w:kern w:val="0"/>
          <w:sz w:val="32"/>
          <w:szCs w:val="32"/>
        </w:rPr>
        <w:t>参</w:t>
      </w:r>
      <w:r>
        <w:rPr>
          <w:rFonts w:hint="eastAsia" w:ascii="仿宋" w:hAnsi="仿宋" w:eastAsia="仿宋" w:cs="黑体"/>
          <w:kern w:val="0"/>
          <w:sz w:val="32"/>
          <w:szCs w:val="32"/>
        </w:rPr>
        <w:t>加</w:t>
      </w:r>
      <w:r>
        <w:rPr>
          <w:rFonts w:ascii="仿宋" w:hAnsi="仿宋" w:eastAsia="仿宋" w:cs="黑体"/>
          <w:kern w:val="0"/>
          <w:sz w:val="32"/>
          <w:szCs w:val="32"/>
        </w:rPr>
        <w:t>答辩的学生，务必</w:t>
      </w:r>
      <w:r>
        <w:rPr>
          <w:rFonts w:hint="eastAsia" w:ascii="仿宋" w:hAnsi="仿宋" w:eastAsia="仿宋" w:cs="黑体"/>
          <w:kern w:val="0"/>
          <w:sz w:val="32"/>
          <w:szCs w:val="32"/>
        </w:rPr>
        <w:t>在学院规</w:t>
      </w:r>
      <w:r>
        <w:rPr>
          <w:rFonts w:ascii="仿宋" w:hAnsi="仿宋" w:eastAsia="仿宋" w:cs="黑体"/>
          <w:kern w:val="0"/>
          <w:sz w:val="32"/>
          <w:szCs w:val="32"/>
        </w:rPr>
        <w:t>定时间</w:t>
      </w:r>
      <w:r>
        <w:rPr>
          <w:rFonts w:hint="eastAsia" w:ascii="仿宋" w:hAnsi="仿宋" w:eastAsia="仿宋" w:cs="黑体"/>
          <w:kern w:val="0"/>
          <w:sz w:val="32"/>
          <w:szCs w:val="32"/>
        </w:rPr>
        <w:t>内</w:t>
      </w:r>
      <w:r>
        <w:rPr>
          <w:rFonts w:ascii="仿宋" w:hAnsi="仿宋" w:eastAsia="仿宋" w:cs="黑体"/>
          <w:kern w:val="0"/>
          <w:sz w:val="32"/>
          <w:szCs w:val="32"/>
        </w:rPr>
        <w:t>，完成答辩申请操作。未在规定时间内提交申请，则将默认其自动放弃此次答辩资格。</w:t>
      </w:r>
      <w:r>
        <w:rPr>
          <w:rFonts w:hint="eastAsia" w:ascii="仿宋" w:hAnsi="仿宋" w:eastAsia="仿宋" w:cs="黑体"/>
          <w:kern w:val="0"/>
          <w:sz w:val="32"/>
          <w:szCs w:val="32"/>
        </w:rPr>
        <w:t>。</w:t>
      </w:r>
    </w:p>
    <w:p w14:paraId="5011A867">
      <w:pPr>
        <w:widowControl/>
        <w:spacing w:line="540" w:lineRule="exact"/>
        <w:ind w:firstLine="645"/>
        <w:jc w:val="left"/>
        <w:rPr>
          <w:rFonts w:ascii="宋体" w:hAnsi="宋体" w:cs="Arial"/>
          <w:kern w:val="0"/>
          <w:sz w:val="28"/>
          <w:szCs w:val="28"/>
        </w:rPr>
      </w:pPr>
      <w:r>
        <w:rPr>
          <w:rFonts w:hint="eastAsia" w:ascii="仿宋" w:hAnsi="仿宋" w:eastAsia="仿宋" w:cs="黑体"/>
          <w:kern w:val="0"/>
          <w:sz w:val="32"/>
          <w:szCs w:val="32"/>
        </w:rPr>
        <w:t>2.预计答辩时间为2025年10月中旬（具体时间另行通知）</w:t>
      </w:r>
      <w:r>
        <w:rPr>
          <w:rFonts w:hint="eastAsia" w:ascii="仿宋" w:hAnsi="仿宋" w:eastAsia="仿宋" w:cs="仿宋"/>
          <w:kern w:val="0"/>
          <w:sz w:val="32"/>
          <w:szCs w:val="32"/>
        </w:rPr>
        <w:t>。</w:t>
      </w:r>
    </w:p>
    <w:bookmarkEnd w:id="3"/>
    <w:p w14:paraId="44B5C99C">
      <w:pPr>
        <w:widowControl/>
        <w:spacing w:line="540" w:lineRule="exact"/>
        <w:jc w:val="left"/>
      </w:pPr>
    </w:p>
    <w:p w14:paraId="3661CC32">
      <w:pPr>
        <w:widowControl/>
        <w:spacing w:line="540" w:lineRule="exact"/>
        <w:jc w:val="left"/>
      </w:pPr>
    </w:p>
    <w:p w14:paraId="0E177C5F">
      <w:pPr>
        <w:widowControl/>
        <w:spacing w:line="540" w:lineRule="exact"/>
        <w:jc w:val="left"/>
      </w:pPr>
    </w:p>
    <w:p w14:paraId="5D401844">
      <w:pPr>
        <w:widowControl/>
        <w:wordWrap w:val="0"/>
        <w:spacing w:line="540" w:lineRule="exact"/>
        <w:jc w:val="right"/>
        <w:rPr>
          <w:rFonts w:ascii="仿宋" w:hAnsi="仿宋" w:eastAsia="仿宋" w:cs="Arial"/>
          <w:kern w:val="0"/>
          <w:sz w:val="32"/>
          <w:szCs w:val="32"/>
        </w:rPr>
      </w:pPr>
      <w:r>
        <w:rPr>
          <w:rFonts w:hint="eastAsia" w:ascii="仿宋" w:hAnsi="仿宋" w:eastAsia="仿宋" w:cs="Arial"/>
          <w:kern w:val="0"/>
          <w:sz w:val="32"/>
          <w:szCs w:val="32"/>
        </w:rPr>
        <w:t xml:space="preserve">西安交通大学继续教育学院 </w:t>
      </w:r>
      <w:r>
        <w:rPr>
          <w:rFonts w:ascii="仿宋" w:hAnsi="仿宋" w:eastAsia="仿宋" w:cs="Arial"/>
          <w:kern w:val="0"/>
          <w:sz w:val="32"/>
          <w:szCs w:val="32"/>
        </w:rPr>
        <w:t xml:space="preserve">   </w:t>
      </w:r>
    </w:p>
    <w:p w14:paraId="7EEFBF51">
      <w:pPr>
        <w:widowControl/>
        <w:spacing w:line="540" w:lineRule="exact"/>
        <w:ind w:right="1600"/>
        <w:jc w:val="right"/>
        <w:rPr>
          <w:rFonts w:ascii="仿宋" w:hAnsi="仿宋" w:eastAsia="仿宋" w:cs="Arial"/>
          <w:kern w:val="0"/>
          <w:sz w:val="32"/>
          <w:szCs w:val="32"/>
        </w:rPr>
      </w:pPr>
      <w:r>
        <w:rPr>
          <w:rFonts w:hint="eastAsia" w:ascii="仿宋" w:hAnsi="仿宋" w:eastAsia="仿宋" w:cs="Arial"/>
          <w:kern w:val="0"/>
          <w:sz w:val="32"/>
          <w:szCs w:val="32"/>
        </w:rPr>
        <w:t>2025年5月</w:t>
      </w:r>
    </w:p>
    <w:p w14:paraId="5D8BF4ED">
      <w:pPr>
        <w:widowControl/>
        <w:spacing w:line="540" w:lineRule="exact"/>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10F634"/>
    <w:multiLevelType w:val="singleLevel"/>
    <w:tmpl w:val="8F10F63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BlMzAwNmFiZDU3MDk4MTM4MTI1ODhlYzVhZGJmYWMifQ=="/>
  </w:docVars>
  <w:rsids>
    <w:rsidRoot w:val="001B212C"/>
    <w:rsid w:val="00057A2D"/>
    <w:rsid w:val="00097486"/>
    <w:rsid w:val="001844FB"/>
    <w:rsid w:val="001B212C"/>
    <w:rsid w:val="001F4F93"/>
    <w:rsid w:val="001F7F7E"/>
    <w:rsid w:val="0022303A"/>
    <w:rsid w:val="002903E7"/>
    <w:rsid w:val="002E2931"/>
    <w:rsid w:val="003A3339"/>
    <w:rsid w:val="003D231E"/>
    <w:rsid w:val="004011F6"/>
    <w:rsid w:val="004D5E6A"/>
    <w:rsid w:val="00581AC0"/>
    <w:rsid w:val="00625B97"/>
    <w:rsid w:val="00687BC6"/>
    <w:rsid w:val="006962A7"/>
    <w:rsid w:val="00701051"/>
    <w:rsid w:val="00717177"/>
    <w:rsid w:val="00735ECE"/>
    <w:rsid w:val="007A4054"/>
    <w:rsid w:val="00810633"/>
    <w:rsid w:val="00844FA9"/>
    <w:rsid w:val="00882910"/>
    <w:rsid w:val="008A5F59"/>
    <w:rsid w:val="00915CE4"/>
    <w:rsid w:val="009201BD"/>
    <w:rsid w:val="009455DF"/>
    <w:rsid w:val="00996293"/>
    <w:rsid w:val="00A9254F"/>
    <w:rsid w:val="00AE12E9"/>
    <w:rsid w:val="00AE2B74"/>
    <w:rsid w:val="00B96AED"/>
    <w:rsid w:val="00C56B2D"/>
    <w:rsid w:val="00CB1683"/>
    <w:rsid w:val="00CC3E78"/>
    <w:rsid w:val="00D03DA1"/>
    <w:rsid w:val="00DB4939"/>
    <w:rsid w:val="00DC098E"/>
    <w:rsid w:val="00E70F71"/>
    <w:rsid w:val="00E9630F"/>
    <w:rsid w:val="00ED237F"/>
    <w:rsid w:val="00ED7499"/>
    <w:rsid w:val="00F74F1C"/>
    <w:rsid w:val="00F9450E"/>
    <w:rsid w:val="01282E62"/>
    <w:rsid w:val="0317656D"/>
    <w:rsid w:val="043A5E76"/>
    <w:rsid w:val="05216546"/>
    <w:rsid w:val="058B39C0"/>
    <w:rsid w:val="07632E46"/>
    <w:rsid w:val="0A42703F"/>
    <w:rsid w:val="0C9B098C"/>
    <w:rsid w:val="0D447276"/>
    <w:rsid w:val="0DC21F49"/>
    <w:rsid w:val="0DC857B1"/>
    <w:rsid w:val="0E9B1118"/>
    <w:rsid w:val="0F8120BC"/>
    <w:rsid w:val="0FCE72CB"/>
    <w:rsid w:val="114E06C3"/>
    <w:rsid w:val="11D5049D"/>
    <w:rsid w:val="13873911"/>
    <w:rsid w:val="14151024"/>
    <w:rsid w:val="15487778"/>
    <w:rsid w:val="16ED6288"/>
    <w:rsid w:val="17710C68"/>
    <w:rsid w:val="196F567B"/>
    <w:rsid w:val="197C1B46"/>
    <w:rsid w:val="1A4563DB"/>
    <w:rsid w:val="1B177D78"/>
    <w:rsid w:val="1B7900EB"/>
    <w:rsid w:val="1B813443"/>
    <w:rsid w:val="1CCE090A"/>
    <w:rsid w:val="1DB418AE"/>
    <w:rsid w:val="1DC046F7"/>
    <w:rsid w:val="1E403142"/>
    <w:rsid w:val="1E450758"/>
    <w:rsid w:val="20CC7D3D"/>
    <w:rsid w:val="2213673A"/>
    <w:rsid w:val="22C34341"/>
    <w:rsid w:val="233A0AA7"/>
    <w:rsid w:val="23720241"/>
    <w:rsid w:val="23971787"/>
    <w:rsid w:val="23D902C0"/>
    <w:rsid w:val="241E7E70"/>
    <w:rsid w:val="24C119E7"/>
    <w:rsid w:val="258D6523"/>
    <w:rsid w:val="25DB778E"/>
    <w:rsid w:val="27AC5CEC"/>
    <w:rsid w:val="27CC3C98"/>
    <w:rsid w:val="27F60D15"/>
    <w:rsid w:val="28A644E9"/>
    <w:rsid w:val="2920604A"/>
    <w:rsid w:val="29564161"/>
    <w:rsid w:val="2A693A20"/>
    <w:rsid w:val="2A703001"/>
    <w:rsid w:val="2AD510B6"/>
    <w:rsid w:val="2AF43C32"/>
    <w:rsid w:val="2C271DE5"/>
    <w:rsid w:val="2CCB0D15"/>
    <w:rsid w:val="2CD177B2"/>
    <w:rsid w:val="2E84707B"/>
    <w:rsid w:val="2EF91817"/>
    <w:rsid w:val="2F633134"/>
    <w:rsid w:val="2FAD0853"/>
    <w:rsid w:val="2FBB2F70"/>
    <w:rsid w:val="31A16195"/>
    <w:rsid w:val="337E678E"/>
    <w:rsid w:val="33E05B7C"/>
    <w:rsid w:val="34117602"/>
    <w:rsid w:val="35235BA8"/>
    <w:rsid w:val="35BA15D4"/>
    <w:rsid w:val="35BE2E72"/>
    <w:rsid w:val="36E25286"/>
    <w:rsid w:val="370A0339"/>
    <w:rsid w:val="38804D57"/>
    <w:rsid w:val="38C904AC"/>
    <w:rsid w:val="39701CFF"/>
    <w:rsid w:val="3A59760D"/>
    <w:rsid w:val="3AC94000"/>
    <w:rsid w:val="3C591B47"/>
    <w:rsid w:val="40161AFD"/>
    <w:rsid w:val="40180D21"/>
    <w:rsid w:val="40B3559D"/>
    <w:rsid w:val="41004C87"/>
    <w:rsid w:val="41B65427"/>
    <w:rsid w:val="42582684"/>
    <w:rsid w:val="435412BA"/>
    <w:rsid w:val="43F52C36"/>
    <w:rsid w:val="44C935E1"/>
    <w:rsid w:val="480212E4"/>
    <w:rsid w:val="482C04E4"/>
    <w:rsid w:val="484A2C8B"/>
    <w:rsid w:val="4A527BD5"/>
    <w:rsid w:val="4A6E0EB3"/>
    <w:rsid w:val="4BC468B1"/>
    <w:rsid w:val="4C15535E"/>
    <w:rsid w:val="4C1930A0"/>
    <w:rsid w:val="4DF96CE5"/>
    <w:rsid w:val="4E8A3C7C"/>
    <w:rsid w:val="4F074C6B"/>
    <w:rsid w:val="4F4A39E7"/>
    <w:rsid w:val="526606C2"/>
    <w:rsid w:val="53B0430A"/>
    <w:rsid w:val="541F4FCC"/>
    <w:rsid w:val="54D73AF9"/>
    <w:rsid w:val="54E65AEA"/>
    <w:rsid w:val="557B26D6"/>
    <w:rsid w:val="56002BDB"/>
    <w:rsid w:val="5875165E"/>
    <w:rsid w:val="59EE791A"/>
    <w:rsid w:val="5CC46711"/>
    <w:rsid w:val="5CC901CB"/>
    <w:rsid w:val="5CC92F0E"/>
    <w:rsid w:val="5CFA65D6"/>
    <w:rsid w:val="5FF67529"/>
    <w:rsid w:val="62530116"/>
    <w:rsid w:val="62E0626E"/>
    <w:rsid w:val="63716EC6"/>
    <w:rsid w:val="65AC2402"/>
    <w:rsid w:val="660A5ADC"/>
    <w:rsid w:val="663012BB"/>
    <w:rsid w:val="66CB7851"/>
    <w:rsid w:val="67CB129B"/>
    <w:rsid w:val="680447AD"/>
    <w:rsid w:val="68084B99"/>
    <w:rsid w:val="68AA5354"/>
    <w:rsid w:val="68F6059A"/>
    <w:rsid w:val="69362744"/>
    <w:rsid w:val="69C45FA2"/>
    <w:rsid w:val="6B2C6995"/>
    <w:rsid w:val="6BFA46A4"/>
    <w:rsid w:val="6C705F6D"/>
    <w:rsid w:val="6CC10EBE"/>
    <w:rsid w:val="6E7D7067"/>
    <w:rsid w:val="6E9A5523"/>
    <w:rsid w:val="6EDA6267"/>
    <w:rsid w:val="710C44A3"/>
    <w:rsid w:val="71F238C8"/>
    <w:rsid w:val="72CE7E91"/>
    <w:rsid w:val="73A330CC"/>
    <w:rsid w:val="747F7695"/>
    <w:rsid w:val="74C4779E"/>
    <w:rsid w:val="751C4EF2"/>
    <w:rsid w:val="78120820"/>
    <w:rsid w:val="78212811"/>
    <w:rsid w:val="7A320D06"/>
    <w:rsid w:val="7A3E07D4"/>
    <w:rsid w:val="7ACE22FF"/>
    <w:rsid w:val="7AE71AF0"/>
    <w:rsid w:val="7B690757"/>
    <w:rsid w:val="7C8B6DF3"/>
    <w:rsid w:val="7D536488"/>
    <w:rsid w:val="7D692C90"/>
    <w:rsid w:val="7DE60785"/>
    <w:rsid w:val="7EAE5AFE"/>
    <w:rsid w:val="7F016EF9"/>
    <w:rsid w:val="7F0C11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4"/>
    <w:qFormat/>
    <w:uiPriority w:val="0"/>
    <w:pPr>
      <w:tabs>
        <w:tab w:val="center" w:pos="4153"/>
        <w:tab w:val="right" w:pos="8306"/>
      </w:tabs>
      <w:snapToGrid w:val="0"/>
      <w:jc w:val="left"/>
    </w:pPr>
    <w:rPr>
      <w:sz w:val="18"/>
      <w:szCs w:val="18"/>
    </w:rPr>
  </w:style>
  <w:style w:type="paragraph" w:styleId="3">
    <w:name w:val="header"/>
    <w:basedOn w:val="1"/>
    <w:link w:val="13"/>
    <w:qFormat/>
    <w:uiPriority w:val="0"/>
    <w:pP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styleId="7">
    <w:name w:val="FollowedHyperlink"/>
    <w:basedOn w:val="5"/>
    <w:qFormat/>
    <w:uiPriority w:val="0"/>
    <w:rPr>
      <w:color w:val="337AB7"/>
      <w:sz w:val="18"/>
      <w:szCs w:val="18"/>
      <w:u w:val="none"/>
    </w:rPr>
  </w:style>
  <w:style w:type="character" w:styleId="8">
    <w:name w:val="HTML Definition"/>
    <w:basedOn w:val="5"/>
    <w:qFormat/>
    <w:uiPriority w:val="0"/>
    <w:rPr>
      <w:i/>
      <w:iCs/>
    </w:rPr>
  </w:style>
  <w:style w:type="character" w:styleId="9">
    <w:name w:val="Hyperlink"/>
    <w:qFormat/>
    <w:uiPriority w:val="0"/>
    <w:rPr>
      <w:color w:val="0563C1"/>
      <w:u w:val="single"/>
    </w:rPr>
  </w:style>
  <w:style w:type="character" w:styleId="10">
    <w:name w:val="HTML Code"/>
    <w:basedOn w:val="5"/>
    <w:qFormat/>
    <w:uiPriority w:val="0"/>
    <w:rPr>
      <w:rFonts w:hint="default" w:ascii="Consolas" w:hAnsi="Consolas" w:eastAsia="Consolas" w:cs="Consolas"/>
      <w:color w:val="C7254E"/>
      <w:sz w:val="21"/>
      <w:szCs w:val="21"/>
      <w:shd w:val="clear" w:color="auto" w:fill="F9F2F4"/>
    </w:rPr>
  </w:style>
  <w:style w:type="character" w:styleId="11">
    <w:name w:val="HTML Keyboard"/>
    <w:basedOn w:val="5"/>
    <w:qFormat/>
    <w:uiPriority w:val="0"/>
    <w:rPr>
      <w:rFonts w:ascii="Consolas" w:hAnsi="Consolas" w:eastAsia="Consolas" w:cs="Consolas"/>
      <w:color w:val="FFFFFF"/>
      <w:sz w:val="21"/>
      <w:szCs w:val="21"/>
      <w:shd w:val="clear" w:color="auto" w:fill="333333"/>
    </w:rPr>
  </w:style>
  <w:style w:type="character" w:styleId="12">
    <w:name w:val="HTML Sample"/>
    <w:basedOn w:val="5"/>
    <w:qFormat/>
    <w:uiPriority w:val="0"/>
    <w:rPr>
      <w:rFonts w:hint="default" w:ascii="Consolas" w:hAnsi="Consolas" w:eastAsia="Consolas" w:cs="Consolas"/>
      <w:sz w:val="21"/>
      <w:szCs w:val="21"/>
    </w:rPr>
  </w:style>
  <w:style w:type="character" w:customStyle="1" w:styleId="13">
    <w:name w:val="页眉 字符"/>
    <w:basedOn w:val="5"/>
    <w:link w:val="3"/>
    <w:qFormat/>
    <w:uiPriority w:val="0"/>
    <w:rPr>
      <w:rFonts w:ascii="Calibri" w:hAnsi="Calibri" w:eastAsia="宋体" w:cs="Times New Roman"/>
      <w:kern w:val="2"/>
      <w:sz w:val="18"/>
      <w:szCs w:val="18"/>
    </w:rPr>
  </w:style>
  <w:style w:type="character" w:customStyle="1" w:styleId="14">
    <w:name w:val="页脚 字符"/>
    <w:basedOn w:val="5"/>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2047</Words>
  <Characters>2179</Characters>
  <Lines>15</Lines>
  <Paragraphs>4</Paragraphs>
  <TotalTime>76</TotalTime>
  <ScaleCrop>false</ScaleCrop>
  <LinksUpToDate>false</LinksUpToDate>
  <CharactersWithSpaces>2186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2025-05-15T06:58:00Z</dcterms:created>
  <dc:creator>xju</dc:creator>
  <cp:lastModifiedBy>黄颖</cp:lastModifiedBy>
  <dcterms:modified xsi:type="dcterms:W3CDTF">2025-05-15T08:58:11Z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D4C132F324B34CB28E5D2FA79133E650_12</vt:lpwstr>
  </property>
  <property fmtid="{D5CDD505-2E9C-101B-9397-08002B2CF9AE}" pid="4" name="KSOTemplateDocerSaveRecord">
    <vt:lpwstr>eyJoZGlkIjoiZTFmYmZiZmQ5MmJhOGFhYzI0OTNlOGE2NTFlZjMyNWQiLCJ1c2VySWQiOiI3NTc2MjEwNzEifQ==</vt:lpwstr>
  </property>
</Properties>
</file>