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9DFFE">
      <w:pPr>
        <w:tabs>
          <w:tab w:val="left" w:leader="underscore" w:pos="5460"/>
        </w:tabs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：理科模版</w:t>
      </w:r>
    </w:p>
    <w:p w14:paraId="78309DAB">
      <w:pPr>
        <w:tabs>
          <w:tab w:val="left" w:leader="underscore" w:pos="5460"/>
        </w:tabs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分类号：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TQ242.3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                         </w:t>
      </w:r>
    </w:p>
    <w:p w14:paraId="229916B1">
      <w:pPr>
        <w:tabs>
          <w:tab w:val="left" w:leader="underscore" w:pos="5460"/>
        </w:tabs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密  级：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 xml:space="preserve"> 一般  </w:t>
      </w:r>
    </w:p>
    <w:p w14:paraId="0EB0A494">
      <w:pPr>
        <w:tabs>
          <w:tab w:val="left" w:leader="underscore" w:pos="5460"/>
        </w:tabs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学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号：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0222401</w:t>
      </w:r>
    </w:p>
    <w:p w14:paraId="1DC7AE1A">
      <w:pPr>
        <w:tabs>
          <w:tab w:val="left" w:leader="underscore" w:pos="5460"/>
        </w:tabs>
        <w:rPr>
          <w:rFonts w:ascii="黑体" w:hAnsi="黑体" w:eastAsia="黑体" w:cs="黑体"/>
          <w:b/>
          <w:bCs/>
          <w:sz w:val="40"/>
          <w:szCs w:val="40"/>
        </w:rPr>
      </w:pPr>
    </w:p>
    <w:p w14:paraId="0118F710">
      <w:pPr>
        <w:tabs>
          <w:tab w:val="left" w:leader="underscore" w:pos="5460"/>
        </w:tabs>
        <w:jc w:val="center"/>
      </w:pPr>
      <w:r>
        <w:drawing>
          <wp:inline distT="0" distB="0" distL="114300" distR="114300">
            <wp:extent cx="5358130" cy="793115"/>
            <wp:effectExtent l="0" t="0" r="1397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rcRect t="9685" b="80441"/>
                    <a:stretch>
                      <a:fillRect/>
                    </a:stretch>
                  </pic:blipFill>
                  <pic:spPr>
                    <a:xfrm>
                      <a:off x="0" y="0"/>
                      <a:ext cx="535813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DC271">
      <w:pPr>
        <w:spacing w:before="130" w:line="222" w:lineRule="auto"/>
        <w:jc w:val="center"/>
        <w:rPr>
          <w:rFonts w:ascii="黑体" w:hAnsi="黑体" w:eastAsia="黑体" w:cs="黑体"/>
          <w:b/>
          <w:bCs/>
          <w:spacing w:val="61"/>
          <w:sz w:val="48"/>
          <w:szCs w:val="48"/>
        </w:rPr>
      </w:pPr>
    </w:p>
    <w:p w14:paraId="1629C86F">
      <w:pPr>
        <w:spacing w:before="130" w:line="222" w:lineRule="auto"/>
        <w:jc w:val="center"/>
        <w:rPr>
          <w:rFonts w:ascii="黑体" w:hAnsi="黑体" w:eastAsia="黑体" w:cs="黑体"/>
          <w:b/>
          <w:bCs/>
          <w:spacing w:val="61"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pacing w:val="61"/>
          <w:sz w:val="48"/>
          <w:szCs w:val="48"/>
        </w:rPr>
        <w:t>高等学历继续教育</w:t>
      </w:r>
      <w:r>
        <w:rPr>
          <w:rFonts w:ascii="黑体" w:hAnsi="黑体" w:eastAsia="黑体" w:cs="黑体"/>
          <w:b/>
          <w:bCs/>
          <w:spacing w:val="61"/>
          <w:sz w:val="48"/>
          <w:szCs w:val="48"/>
        </w:rPr>
        <w:t>本科毕业</w:t>
      </w:r>
    </w:p>
    <w:p w14:paraId="5A74CC44">
      <w:pPr>
        <w:spacing w:before="130" w:line="222" w:lineRule="auto"/>
        <w:jc w:val="center"/>
        <w:rPr>
          <w:rFonts w:ascii="黑体" w:hAnsi="黑体" w:eastAsia="黑体" w:cs="黑体"/>
          <w:b/>
          <w:bCs/>
          <w:spacing w:val="61"/>
          <w:sz w:val="40"/>
          <w:szCs w:val="40"/>
        </w:rPr>
      </w:pPr>
      <w:r>
        <w:rPr>
          <w:rFonts w:ascii="黑体" w:hAnsi="黑体" w:eastAsia="黑体" w:cs="黑体"/>
          <w:b/>
          <w:bCs/>
          <w:spacing w:val="61"/>
          <w:sz w:val="48"/>
          <w:szCs w:val="48"/>
        </w:rPr>
        <w:t>论文</w:t>
      </w:r>
      <w:r>
        <w:rPr>
          <w:rFonts w:hint="eastAsia" w:ascii="黑体" w:hAnsi="黑体" w:eastAsia="黑体" w:cs="黑体"/>
          <w:b/>
          <w:bCs/>
          <w:spacing w:val="61"/>
          <w:sz w:val="48"/>
          <w:szCs w:val="48"/>
        </w:rPr>
        <w:t>（</w:t>
      </w:r>
      <w:r>
        <w:rPr>
          <w:rFonts w:ascii="黑体" w:hAnsi="黑体" w:eastAsia="黑体" w:cs="黑体"/>
          <w:b/>
          <w:bCs/>
          <w:spacing w:val="61"/>
          <w:sz w:val="48"/>
          <w:szCs w:val="48"/>
        </w:rPr>
        <w:t>设计</w:t>
      </w:r>
      <w:r>
        <w:rPr>
          <w:rFonts w:hint="eastAsia" w:ascii="黑体" w:hAnsi="黑体" w:eastAsia="黑体" w:cs="黑体"/>
          <w:b/>
          <w:bCs/>
          <w:spacing w:val="61"/>
          <w:sz w:val="48"/>
          <w:szCs w:val="48"/>
        </w:rPr>
        <w:t>）</w:t>
      </w:r>
    </w:p>
    <w:p w14:paraId="37D7EC4E">
      <w:pPr>
        <w:spacing w:before="130" w:line="222" w:lineRule="auto"/>
        <w:ind w:left="810"/>
        <w:rPr>
          <w:rFonts w:ascii="黑体" w:hAnsi="黑体" w:eastAsia="黑体" w:cs="黑体"/>
          <w:b/>
          <w:bCs/>
          <w:spacing w:val="61"/>
          <w:sz w:val="40"/>
          <w:szCs w:val="40"/>
        </w:rPr>
      </w:pPr>
    </w:p>
    <w:p w14:paraId="3525C461">
      <w:pPr>
        <w:spacing w:before="130" w:line="222" w:lineRule="auto"/>
        <w:ind w:left="810"/>
        <w:rPr>
          <w:rFonts w:ascii="黑体" w:hAnsi="黑体" w:eastAsia="黑体" w:cs="黑体"/>
          <w:b/>
          <w:bCs/>
          <w:spacing w:val="61"/>
          <w:sz w:val="40"/>
          <w:szCs w:val="40"/>
        </w:rPr>
      </w:pPr>
    </w:p>
    <w:p w14:paraId="63DBA4C8">
      <w:pPr>
        <w:spacing w:before="130" w:line="222" w:lineRule="auto"/>
        <w:ind w:left="810"/>
        <w:rPr>
          <w:rFonts w:ascii="黑体" w:hAnsi="黑体" w:eastAsia="黑体" w:cs="黑体"/>
          <w:b/>
          <w:bCs/>
          <w:spacing w:val="61"/>
          <w:sz w:val="40"/>
          <w:szCs w:val="40"/>
        </w:rPr>
      </w:pPr>
    </w:p>
    <w:p w14:paraId="21253A2D">
      <w:pPr>
        <w:keepNext w:val="0"/>
        <w:keepLines w:val="0"/>
        <w:pageBreakBefore w:val="0"/>
        <w:widowControl/>
        <w:tabs>
          <w:tab w:val="left" w:leader="underscore" w:pos="5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080" w:firstLineChars="100"/>
        <w:textAlignment w:val="baseline"/>
        <w:rPr>
          <w:rFonts w:hint="eastAsia" w:ascii="黑体" w:hAnsi="黑体" w:eastAsia="黑体" w:cs="黑体"/>
          <w:b w:val="0"/>
          <w:bCs w:val="0"/>
          <w:sz w:val="36"/>
          <w:szCs w:val="36"/>
          <w:u w:val="single"/>
        </w:rPr>
      </w:pPr>
      <w:r>
        <w:rPr>
          <w:rFonts w:hint="eastAsia" w:ascii="黑体" w:hAnsi="黑体" w:eastAsia="黑体" w:cs="黑体"/>
          <w:b w:val="0"/>
          <w:bCs w:val="0"/>
          <w:spacing w:val="360"/>
          <w:kern w:val="0"/>
          <w:sz w:val="36"/>
          <w:szCs w:val="36"/>
          <w:fitText w:val="1440" w:id="36857583"/>
        </w:rPr>
        <w:t>题</w:t>
      </w: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6"/>
          <w:szCs w:val="36"/>
          <w:fitText w:val="1440" w:id="36857583"/>
        </w:rPr>
        <w:t>目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：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u w:val="single"/>
        </w:rPr>
        <w:t xml:space="preserve">    微波辐射合成苄基-2-       </w:t>
      </w:r>
    </w:p>
    <w:p w14:paraId="186D9FCA">
      <w:pPr>
        <w:keepNext w:val="0"/>
        <w:keepLines w:val="0"/>
        <w:pageBreakBefore w:val="0"/>
        <w:widowControl/>
        <w:tabs>
          <w:tab w:val="left" w:leader="underscore" w:pos="5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2891" w:firstLineChars="800"/>
        <w:textAlignment w:val="baseline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u w:val="single"/>
        </w:rPr>
        <w:t xml:space="preserve">        萘基醚的研究          </w:t>
      </w:r>
    </w:p>
    <w:p w14:paraId="61B7E4A7">
      <w:pPr>
        <w:keepNext w:val="0"/>
        <w:keepLines w:val="0"/>
        <w:pageBreakBefore w:val="0"/>
        <w:widowControl/>
        <w:tabs>
          <w:tab w:val="left" w:leader="underscore" w:pos="5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080" w:firstLineChars="100"/>
        <w:textAlignment w:val="baseline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pacing w:val="360"/>
          <w:kern w:val="0"/>
          <w:sz w:val="36"/>
          <w:szCs w:val="36"/>
          <w:fitText w:val="1440" w:id="18439701"/>
        </w:rPr>
        <w:t>专</w:t>
      </w: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6"/>
          <w:szCs w:val="36"/>
          <w:fitText w:val="1440" w:id="18439701"/>
        </w:rPr>
        <w:t>业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：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u w:val="single"/>
        </w:rPr>
        <w:t xml:space="preserve">         化    学             </w:t>
      </w:r>
    </w:p>
    <w:p w14:paraId="4BED9EEE">
      <w:pPr>
        <w:keepNext w:val="0"/>
        <w:keepLines w:val="0"/>
        <w:pageBreakBefore w:val="0"/>
        <w:widowControl/>
        <w:tabs>
          <w:tab w:val="left" w:leader="underscore" w:pos="5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080" w:firstLineChars="100"/>
        <w:textAlignment w:val="baseline"/>
        <w:rPr>
          <w:rFonts w:hint="eastAsia" w:ascii="黑体" w:hAnsi="黑体" w:eastAsia="黑体" w:cs="黑体"/>
          <w:b w:val="0"/>
          <w:bCs w:val="0"/>
          <w:sz w:val="36"/>
          <w:szCs w:val="36"/>
          <w:u w:val="single"/>
        </w:rPr>
      </w:pPr>
      <w:r>
        <w:rPr>
          <w:rFonts w:hint="eastAsia" w:ascii="黑体" w:hAnsi="黑体" w:eastAsia="黑体" w:cs="黑体"/>
          <w:b w:val="0"/>
          <w:bCs w:val="0"/>
          <w:spacing w:val="360"/>
          <w:kern w:val="0"/>
          <w:sz w:val="36"/>
          <w:szCs w:val="36"/>
          <w:fitText w:val="1440" w:id="1069577465"/>
        </w:rPr>
        <w:t>姓</w:t>
      </w: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6"/>
          <w:szCs w:val="36"/>
          <w:fitText w:val="1440" w:id="1069577465"/>
        </w:rPr>
        <w:t>名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：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u w:val="single"/>
        </w:rPr>
        <w:t xml:space="preserve">                              </w:t>
      </w:r>
    </w:p>
    <w:p w14:paraId="544BA501">
      <w:pPr>
        <w:keepNext w:val="0"/>
        <w:keepLines w:val="0"/>
        <w:pageBreakBefore w:val="0"/>
        <w:widowControl/>
        <w:tabs>
          <w:tab w:val="left" w:leader="underscore" w:pos="5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080" w:firstLineChars="300"/>
        <w:textAlignment w:val="baseline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6"/>
          <w:szCs w:val="36"/>
          <w:fitText w:val="1440" w:id="1022653607"/>
        </w:rPr>
        <w:t>指导教师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：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u w:val="single"/>
        </w:rPr>
        <w:t xml:space="preserve">                              </w:t>
      </w:r>
    </w:p>
    <w:p w14:paraId="402F90F1">
      <w:pPr>
        <w:keepNext w:val="0"/>
        <w:keepLines w:val="0"/>
        <w:pageBreakBefore w:val="0"/>
        <w:widowControl/>
        <w:tabs>
          <w:tab w:val="left" w:leader="underscore" w:pos="5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080" w:firstLineChars="100"/>
        <w:textAlignment w:val="baseline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pacing w:val="360"/>
          <w:kern w:val="0"/>
          <w:sz w:val="36"/>
          <w:szCs w:val="36"/>
          <w:fitText w:val="1440" w:id="1482980085"/>
        </w:rPr>
        <w:t>职</w:t>
      </w: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6"/>
          <w:szCs w:val="36"/>
          <w:fitText w:val="1440" w:id="1482980085"/>
        </w:rPr>
        <w:t>称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：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u w:val="single"/>
        </w:rPr>
        <w:t xml:space="preserve">           副教授             </w:t>
      </w:r>
    </w:p>
    <w:p w14:paraId="62401E48">
      <w:pPr>
        <w:keepNext w:val="0"/>
        <w:keepLines w:val="0"/>
        <w:pageBreakBefore w:val="0"/>
        <w:widowControl/>
        <w:tabs>
          <w:tab w:val="left" w:leader="underscore" w:pos="5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1080" w:firstLineChars="300"/>
        <w:textAlignment w:val="baseline"/>
        <w:rPr>
          <w:rFonts w:hint="eastAsia" w:ascii="黑体" w:hAnsi="黑体" w:eastAsia="黑体" w:cs="黑体"/>
          <w:b w:val="0"/>
          <w:bCs w:val="0"/>
          <w:sz w:val="36"/>
          <w:szCs w:val="36"/>
          <w:u w:val="single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6"/>
          <w:szCs w:val="36"/>
          <w:fitText w:val="1440" w:id="1296835883"/>
        </w:rPr>
        <w:t>答辩日期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：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u w:val="single"/>
        </w:rPr>
        <w:t xml:space="preserve">      二〇〇六年六月十四日    </w:t>
      </w:r>
    </w:p>
    <w:p w14:paraId="6B416835">
      <w:pPr>
        <w:tabs>
          <w:tab w:val="left" w:leader="underscore" w:pos="5460"/>
        </w:tabs>
        <w:ind w:firstLine="1080" w:firstLineChars="300"/>
        <w:rPr>
          <w:rFonts w:ascii="仿宋" w:hAnsi="仿宋" w:eastAsia="仿宋" w:cs="仿宋"/>
          <w:sz w:val="36"/>
          <w:szCs w:val="36"/>
        </w:rPr>
      </w:pPr>
    </w:p>
    <w:p w14:paraId="4820F632">
      <w:pPr>
        <w:tabs>
          <w:tab w:val="left" w:leader="underscore" w:pos="5460"/>
        </w:tabs>
        <w:ind w:firstLine="1080" w:firstLineChars="300"/>
        <w:rPr>
          <w:rFonts w:ascii="仿宋" w:hAnsi="仿宋" w:eastAsia="仿宋" w:cs="仿宋"/>
          <w:sz w:val="36"/>
          <w:szCs w:val="36"/>
        </w:rPr>
      </w:pPr>
    </w:p>
    <w:p w14:paraId="28C7F116">
      <w:pPr>
        <w:tabs>
          <w:tab w:val="left" w:leader="underscore" w:pos="5460"/>
        </w:tabs>
        <w:ind w:firstLine="1080" w:firstLineChars="300"/>
        <w:rPr>
          <w:rFonts w:ascii="仿宋" w:hAnsi="仿宋" w:eastAsia="仿宋" w:cs="仿宋"/>
          <w:sz w:val="36"/>
          <w:szCs w:val="36"/>
        </w:rPr>
      </w:pPr>
    </w:p>
    <w:p w14:paraId="54C5CAB9">
      <w:pPr>
        <w:tabs>
          <w:tab w:val="left" w:leader="underscore" w:pos="5460"/>
        </w:tabs>
        <w:jc w:val="center"/>
        <w:rPr>
          <w:rFonts w:ascii="黑体" w:hAnsi="黑体" w:eastAsia="黑体"/>
          <w:b w:val="0"/>
          <w:bCs w:val="0"/>
          <w:sz w:val="36"/>
          <w:szCs w:val="36"/>
        </w:rPr>
      </w:pPr>
      <w:r>
        <w:rPr>
          <w:rFonts w:hint="eastAsia" w:ascii="黑体" w:hAnsi="黑体" w:eastAsia="黑体"/>
          <w:b w:val="0"/>
          <w:bCs w:val="0"/>
          <w:sz w:val="36"/>
          <w:szCs w:val="36"/>
        </w:rPr>
        <w:t>延安大学继续教育学院制</w:t>
      </w:r>
    </w:p>
    <w:p w14:paraId="6FC52E74">
      <w:pPr>
        <w:tabs>
          <w:tab w:val="left" w:leader="underscore" w:pos="5460"/>
        </w:tabs>
        <w:jc w:val="center"/>
      </w:pPr>
      <w:r>
        <w:rPr>
          <w:rFonts w:hint="eastAsia" w:ascii="黑体" w:hAnsi="黑体" w:eastAsia="黑体"/>
          <w:b w:val="0"/>
          <w:bCs w:val="0"/>
          <w:sz w:val="36"/>
          <w:szCs w:val="36"/>
        </w:rPr>
        <w:t>二○二二年九月</w:t>
      </w:r>
      <w:bookmarkStart w:id="6" w:name="_GoBack"/>
      <w:bookmarkEnd w:id="6"/>
      <w:bookmarkStart w:id="0" w:name="bookmark301"/>
      <w:bookmarkStart w:id="1" w:name="bookmark303"/>
      <w:bookmarkStart w:id="2" w:name="bookmark302"/>
    </w:p>
    <w:bookmarkEnd w:id="0"/>
    <w:bookmarkEnd w:id="1"/>
    <w:bookmarkEnd w:id="2"/>
    <w:p w14:paraId="69C1C7A1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jc w:val="center"/>
        <w:textAlignment w:val="auto"/>
        <w:rPr>
          <w:rFonts w:ascii="黑体" w:hAnsi="黑体" w:eastAsia="PMingLiU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延安大学高等学历继续教育本科毕业论文（设计）</w:t>
      </w:r>
    </w:p>
    <w:p w14:paraId="0D0339F2">
      <w:pPr>
        <w:pStyle w:val="8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原创性声明</w:t>
      </w:r>
    </w:p>
    <w:p w14:paraId="04A89016">
      <w:pPr>
        <w:pStyle w:val="8"/>
        <w:keepNext/>
        <w:keepLines/>
        <w:spacing w:line="240" w:lineRule="auto"/>
        <w:ind w:firstLine="0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483E7796">
      <w:pPr>
        <w:pStyle w:val="2"/>
        <w:tabs>
          <w:tab w:val="left" w:pos="360"/>
          <w:tab w:val="left" w:pos="540"/>
        </w:tabs>
        <w:spacing w:line="5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人郑重声明：所呈交的学位论文，是本人在指导教师的指导下，独立进行研究所取得的成果。除文中已经注明引用的内容外，本论文不含任何其他个人或集体已经发表或撰写过的作品成果。对本文的研究做出重要贡献的个人和集体，均已在文中以明确方式标明。本人完全意识到本声明的法律结果由本人承担。</w:t>
      </w:r>
    </w:p>
    <w:p w14:paraId="201D5401">
      <w:pPr>
        <w:pStyle w:val="2"/>
        <w:tabs>
          <w:tab w:val="left" w:pos="360"/>
          <w:tab w:val="left" w:pos="540"/>
        </w:tabs>
        <w:spacing w:line="520" w:lineRule="exact"/>
        <w:rPr>
          <w:rFonts w:ascii="Times New Roman" w:hAnsi="Times New Roman" w:cs="Times New Roman"/>
        </w:rPr>
      </w:pPr>
    </w:p>
    <w:p w14:paraId="25BCF955">
      <w:pPr>
        <w:pStyle w:val="9"/>
        <w:keepNext w:val="0"/>
        <w:keepLines w:val="0"/>
        <w:pageBreakBefore w:val="0"/>
        <w:widowControl w:val="0"/>
        <w:tabs>
          <w:tab w:val="left" w:pos="2808"/>
          <w:tab w:val="left" w:pos="46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/>
        <w:textAlignment w:val="auto"/>
        <w:rPr>
          <w:u w:val="single"/>
          <w:lang w:val="en-US"/>
        </w:rPr>
      </w:pPr>
      <w:r>
        <w:rPr>
          <w:color w:val="000000"/>
          <w:sz w:val="24"/>
        </w:rPr>
        <w:t>作者签名：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 xml:space="preserve">                   </w:t>
      </w:r>
      <w:r>
        <w:rPr>
          <w:color w:val="000000"/>
          <w:sz w:val="24"/>
        </w:rPr>
        <w:t>日期：</w:t>
      </w:r>
      <w:r>
        <w:rPr>
          <w:rFonts w:hint="eastAsia"/>
          <w:color w:val="000000"/>
          <w:sz w:val="24"/>
          <w:u w:val="single"/>
          <w:lang w:val="en-US" w:eastAsia="zh-CN"/>
        </w:rPr>
        <w:t xml:space="preserve">               </w:t>
      </w:r>
      <w:r>
        <w:rPr>
          <w:rFonts w:hint="eastAsia"/>
          <w:color w:val="000000"/>
          <w:sz w:val="24"/>
          <w:lang w:val="en-US" w:eastAsia="zh-CN"/>
        </w:rPr>
        <w:t xml:space="preserve">  </w:t>
      </w:r>
    </w:p>
    <w:p w14:paraId="0C291698">
      <w:pPr>
        <w:pStyle w:val="8"/>
        <w:keepNext/>
        <w:keepLines/>
        <w:spacing w:after="360" w:line="240" w:lineRule="auto"/>
        <w:ind w:firstLine="0"/>
        <w:jc w:val="center"/>
        <w:rPr>
          <w:b/>
          <w:bCs/>
          <w:color w:val="000000"/>
        </w:rPr>
      </w:pPr>
      <w:bookmarkStart w:id="3" w:name="bookmark305"/>
      <w:bookmarkStart w:id="4" w:name="bookmark306"/>
      <w:bookmarkStart w:id="5" w:name="bookmark304"/>
    </w:p>
    <w:p w14:paraId="0E68E105">
      <w:pPr>
        <w:pStyle w:val="8"/>
        <w:keepNext/>
        <w:keepLines/>
        <w:spacing w:after="360" w:line="240" w:lineRule="auto"/>
        <w:ind w:firstLine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关于论文使用授权的说明</w:t>
      </w:r>
      <w:bookmarkEnd w:id="3"/>
      <w:bookmarkEnd w:id="4"/>
      <w:bookmarkEnd w:id="5"/>
    </w:p>
    <w:p w14:paraId="5FE1803F">
      <w:pPr>
        <w:pStyle w:val="2"/>
        <w:tabs>
          <w:tab w:val="left" w:pos="360"/>
          <w:tab w:val="left" w:pos="540"/>
        </w:tabs>
        <w:spacing w:line="5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论文作者完全了解延安大学有关保留和使用论文的规定，</w:t>
      </w:r>
      <w:r>
        <w:rPr>
          <w:rFonts w:hint="eastAsia" w:ascii="Times New Roman" w:hAnsi="Times New Roman" w:cs="Times New Roman"/>
        </w:rPr>
        <w:t>高等学历继续教育学生</w:t>
      </w:r>
      <w:r>
        <w:rPr>
          <w:rFonts w:ascii="Times New Roman" w:hAnsi="Times New Roman" w:cs="Times New Roman"/>
        </w:rPr>
        <w:t>在校</w:t>
      </w:r>
      <w:r>
        <w:rPr>
          <w:rFonts w:hint="eastAsia" w:ascii="Times New Roman" w:hAnsi="Times New Roman" w:cs="Times New Roman"/>
        </w:rPr>
        <w:t>学习</w:t>
      </w:r>
      <w:r>
        <w:rPr>
          <w:rFonts w:ascii="Times New Roman" w:hAnsi="Times New Roman" w:cs="Times New Roman"/>
        </w:rPr>
        <w:t>期间论文工作的知识产权单位属延安大学，学生公开发表需经指导教师同意。学校有权保留并向国家有关部门或机构送交论文的复印件，允许论文被查阅和借阅; 学校可以公布论文的全部或部分内容，可以允许采用影印、缩印或其它复制手段保存、汇编论文。</w:t>
      </w:r>
    </w:p>
    <w:p w14:paraId="6C65445A">
      <w:pPr>
        <w:pStyle w:val="2"/>
        <w:tabs>
          <w:tab w:val="left" w:pos="360"/>
          <w:tab w:val="left" w:pos="540"/>
        </w:tabs>
        <w:spacing w:line="5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保密论文注释：本论文属于保密范围，在2年解密后适用本授权书。非保密论文注释：本论文不属于保密范围，适用本授权书。</w:t>
      </w:r>
    </w:p>
    <w:p w14:paraId="4F1C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40" w:leftChars="0" w:hanging="240" w:hangingChars="100"/>
        <w:textAlignment w:val="auto"/>
        <w:rPr>
          <w:color w:val="000000"/>
          <w:sz w:val="24"/>
          <w:lang w:eastAsia="zh-TW"/>
        </w:rPr>
      </w:pPr>
    </w:p>
    <w:p w14:paraId="51054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39" w:leftChars="114" w:firstLine="240" w:firstLineChars="100"/>
        <w:textAlignment w:val="auto"/>
        <w:rPr>
          <w:u w:val="single"/>
        </w:rPr>
      </w:pPr>
      <w:r>
        <w:rPr>
          <w:color w:val="000000"/>
          <w:sz w:val="24"/>
        </w:rPr>
        <w:t>作</w:t>
      </w: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color w:val="000000"/>
          <w:sz w:val="24"/>
        </w:rPr>
        <w:t>者</w:t>
      </w: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color w:val="000000"/>
          <w:sz w:val="24"/>
        </w:rPr>
        <w:t>签</w:t>
      </w: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color w:val="000000"/>
          <w:sz w:val="24"/>
        </w:rPr>
        <w:t>名：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          </w:t>
      </w:r>
      <w:r>
        <w:rPr>
          <w:u w:val="single"/>
        </w:rPr>
        <w:tab/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          </w:t>
      </w:r>
      <w:r>
        <w:rPr>
          <w:color w:val="000000"/>
          <w:sz w:val="24"/>
        </w:rPr>
        <w:t>日期：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          </w:t>
      </w:r>
      <w:r>
        <w:rPr>
          <w:u w:val="single"/>
        </w:rPr>
        <w:tab/>
      </w:r>
    </w:p>
    <w:p w14:paraId="5F0AC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39" w:leftChars="114" w:firstLine="240" w:firstLineChars="100"/>
        <w:textAlignment w:val="auto"/>
        <w:rPr>
          <w:rFonts w:hint="eastAsia" w:ascii="黑体" w:hAnsi="黑体" w:eastAsia="黑体" w:cs="黑体"/>
          <w:b/>
          <w:bCs/>
          <w:sz w:val="48"/>
          <w:szCs w:val="48"/>
          <w:lang w:eastAsia="zh-CN"/>
        </w:rPr>
      </w:pPr>
      <w:r>
        <w:rPr>
          <w:color w:val="000000"/>
          <w:sz w:val="24"/>
        </w:rPr>
        <w:t>指导教师签名：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hint="eastAsia"/>
          <w:u w:val="single"/>
        </w:rPr>
        <w:t xml:space="preserve">           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          </w:t>
      </w:r>
      <w:r>
        <w:rPr>
          <w:color w:val="000000"/>
          <w:sz w:val="24"/>
        </w:rPr>
        <w:t>日期：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           </w:t>
      </w:r>
      <w:r>
        <w:rPr>
          <w:u w:val="single"/>
        </w:rPr>
        <w:tab/>
      </w:r>
    </w:p>
    <w:p w14:paraId="54FE4DDA">
      <w:pPr>
        <w:tabs>
          <w:tab w:val="left" w:leader="underscore" w:pos="5460"/>
        </w:tabs>
        <w:jc w:val="both"/>
        <w:rPr>
          <w:rFonts w:ascii="黑体" w:hAnsi="黑体" w:eastAsia="黑体" w:cs="黑体"/>
          <w:b/>
          <w:bCs/>
          <w:sz w:val="48"/>
          <w:szCs w:val="48"/>
        </w:rPr>
      </w:pPr>
    </w:p>
    <w:p w14:paraId="3604B158">
      <w:pPr>
        <w:tabs>
          <w:tab w:val="left" w:leader="underscore" w:pos="5460"/>
        </w:tabs>
        <w:jc w:val="center"/>
        <w:rPr>
          <w:rFonts w:ascii="黑体" w:hAnsi="黑体" w:eastAsia="黑体" w:cs="黑体"/>
          <w:b/>
          <w:bCs/>
          <w:sz w:val="36"/>
          <w:szCs w:val="36"/>
        </w:rPr>
        <w:sectPr>
          <w:pgSz w:w="11906" w:h="16838"/>
          <w:pgMar w:top="1440" w:right="1800" w:bottom="1440" w:left="1800" w:header="0" w:footer="1134" w:gutter="0"/>
          <w:cols w:space="720" w:num="1"/>
        </w:sectPr>
      </w:pPr>
    </w:p>
    <w:p w14:paraId="72999448">
      <w:pPr>
        <w:tabs>
          <w:tab w:val="left" w:leader="underscore" w:pos="5460"/>
        </w:tabs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5305BDD4">
      <w:pPr>
        <w:tabs>
          <w:tab w:val="left" w:leader="underscore" w:pos="5460"/>
        </w:tabs>
        <w:jc w:val="center"/>
        <w:rPr>
          <w:rFonts w:ascii="黑体" w:hAnsi="黑体" w:eastAsia="黑体" w:cs="黑体"/>
          <w:b/>
          <w:bCs/>
          <w:sz w:val="40"/>
          <w:szCs w:val="40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微波辐射合成苄基-2-萘基醚的研究</w:t>
      </w:r>
    </w:p>
    <w:p w14:paraId="5250E4A9">
      <w:pPr>
        <w:tabs>
          <w:tab w:val="left" w:leader="underscore" w:pos="5460"/>
        </w:tabs>
        <w:jc w:val="both"/>
        <w:rPr>
          <w:rFonts w:ascii="黑体" w:hAnsi="黑体" w:eastAsia="黑体" w:cs="黑体"/>
          <w:b/>
          <w:bCs/>
          <w:sz w:val="32"/>
          <w:szCs w:val="32"/>
        </w:rPr>
      </w:pPr>
    </w:p>
    <w:p w14:paraId="40E126C6">
      <w:pPr>
        <w:tabs>
          <w:tab w:val="left" w:leader="underscore" w:pos="5460"/>
        </w:tabs>
        <w:snapToGrid/>
        <w:spacing w:line="360" w:lineRule="exact"/>
        <w:jc w:val="both"/>
        <w:rPr>
          <w:rFonts w:ascii="楷体" w:hAnsi="楷体" w:eastAsia="楷体" w:cs="楷体"/>
          <w:color w:val="auto"/>
          <w:sz w:val="32"/>
          <w:szCs w:val="32"/>
        </w:rPr>
      </w:pPr>
      <w:r>
        <w:rPr>
          <w:rFonts w:hint="eastAsia" w:ascii="Times New Roman" w:hAnsi="黑体" w:eastAsia="黑体" w:cs="黑体"/>
          <w:color w:val="auto"/>
          <w:sz w:val="24"/>
          <w:szCs w:val="36"/>
        </w:rPr>
        <w:t>摘  要</w:t>
      </w:r>
      <w:r>
        <w:rPr>
          <w:rFonts w:hint="eastAsia" w:ascii="Times New Roman" w:hAnsi="仿宋" w:eastAsia="黑体" w:cs="仿宋"/>
          <w:color w:val="auto"/>
          <w:sz w:val="24"/>
          <w:szCs w:val="36"/>
        </w:rPr>
        <w:t>：</w:t>
      </w:r>
      <w:r>
        <w:rPr>
          <w:rFonts w:hint="eastAsia" w:ascii="宋体" w:hAnsi="楷体" w:eastAsia="宋体" w:cs="楷体"/>
          <w:color w:val="auto"/>
          <w:sz w:val="24"/>
          <w:szCs w:val="36"/>
        </w:rPr>
        <w:t>在微波辐射下，以2-萘酚和氯化苄为原料，用氢氧化钠作碱剂，碘化钾作催化剂，水-DMF为溶剂合成了苄基-2-萘基醚；采用单因素实验法，对反应物的摩尔比、催化剂及溶剂用量、微波功率、辐射时间等因素的影响进行了研究。实验结果表明：当2-萘酚、氢氧化钠、氯化苄、碘化钾的摩尔比为1:1.1:1:0.027,水-DMF为7ml+25ml,微波功率520W,辐射时间75s时，苄基-2-萘基醚的收率可达87.69%。</w:t>
      </w:r>
    </w:p>
    <w:p w14:paraId="54D91339">
      <w:pPr>
        <w:tabs>
          <w:tab w:val="left" w:leader="underscore" w:pos="5460"/>
        </w:tabs>
        <w:snapToGrid/>
        <w:spacing w:line="360" w:lineRule="exact"/>
        <w:jc w:val="both"/>
        <w:rPr>
          <w:rFonts w:ascii="楷体" w:hAnsi="楷体" w:eastAsia="楷体" w:cs="楷体"/>
          <w:color w:val="auto"/>
          <w:sz w:val="32"/>
          <w:szCs w:val="32"/>
        </w:rPr>
      </w:pPr>
      <w:r>
        <w:rPr>
          <w:rFonts w:hint="eastAsia" w:ascii="Times New Roman" w:hAnsi="黑体" w:eastAsia="黑体" w:cs="黑体"/>
          <w:color w:val="auto"/>
          <w:sz w:val="24"/>
          <w:szCs w:val="36"/>
        </w:rPr>
        <w:t>关键词</w:t>
      </w:r>
      <w:r>
        <w:rPr>
          <w:rFonts w:hint="eastAsia" w:ascii="Times New Roman" w:hAnsi="仿宋" w:eastAsia="黑体" w:cs="仿宋"/>
          <w:color w:val="auto"/>
          <w:sz w:val="24"/>
          <w:szCs w:val="36"/>
        </w:rPr>
        <w:t>：</w:t>
      </w:r>
      <w:r>
        <w:rPr>
          <w:rFonts w:hint="eastAsia" w:ascii="Times New Roman" w:hAnsi="楷体" w:eastAsia="宋体" w:cs="楷体"/>
          <w:color w:val="auto"/>
          <w:sz w:val="24"/>
          <w:szCs w:val="36"/>
        </w:rPr>
        <w:t>苄基-2-萘基醚；2-萘酚；氯化苄；碘化钾；N,N-二-甲基甲酰铵(DMF);微波</w:t>
      </w:r>
    </w:p>
    <w:p w14:paraId="54255E0A">
      <w:pPr>
        <w:tabs>
          <w:tab w:val="left" w:leader="underscore" w:pos="5460"/>
        </w:tabs>
        <w:rPr>
          <w:rFonts w:ascii="仿宋" w:hAnsi="仿宋" w:eastAsia="仿宋" w:cs="仿宋"/>
          <w:sz w:val="36"/>
          <w:szCs w:val="36"/>
        </w:rPr>
      </w:pPr>
    </w:p>
    <w:p w14:paraId="4FA9F08F">
      <w:pPr>
        <w:tabs>
          <w:tab w:val="left" w:leader="underscore" w:pos="5460"/>
        </w:tabs>
        <w:snapToGrid/>
        <w:spacing w:after="312" w:afterLines="100"/>
        <w:jc w:val="center"/>
        <w:rPr>
          <w:rFonts w:ascii="Times New Roman" w:hAnsi="Times New Roman" w:eastAsia="宋体" w:cs="Times New Roman"/>
          <w:b/>
          <w:bCs/>
          <w:color w:val="auto"/>
          <w:sz w:val="32"/>
          <w:szCs w:val="48"/>
        </w:rPr>
      </w:pPr>
      <w:r>
        <w:rPr>
          <w:rFonts w:ascii="Times New Roman" w:hAnsi="Times New Roman" w:eastAsia="宋体" w:cs="Times New Roman"/>
          <w:b/>
          <w:bCs/>
          <w:color w:val="auto"/>
          <w:sz w:val="32"/>
          <w:szCs w:val="48"/>
        </w:rPr>
        <w:t>The synthesis of phenmethyl-2-naphthyl</w:t>
      </w:r>
    </w:p>
    <w:p w14:paraId="7E71AE30">
      <w:pPr>
        <w:tabs>
          <w:tab w:val="left" w:leader="underscore" w:pos="5460"/>
        </w:tabs>
        <w:snapToGrid/>
        <w:spacing w:after="312" w:afterLines="100"/>
        <w:jc w:val="center"/>
        <w:rPr>
          <w:rFonts w:ascii="Times New Roman" w:hAnsi="Times New Roman" w:eastAsia="仿宋" w:cs="Times New Roman"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color w:val="auto"/>
          <w:sz w:val="32"/>
          <w:szCs w:val="48"/>
        </w:rPr>
        <w:t>Ether under Microwave irradiation</w:t>
      </w:r>
    </w:p>
    <w:p w14:paraId="7CDCFE06">
      <w:pPr>
        <w:tabs>
          <w:tab w:val="left" w:leader="underscore" w:pos="5460"/>
        </w:tabs>
        <w:snapToGrid/>
        <w:spacing w:line="360" w:lineRule="exact"/>
        <w:jc w:val="both"/>
        <w:rPr>
          <w:rFonts w:ascii="Times New Roman" w:hAnsi="Times New Roman" w:eastAsia="仿宋" w:cs="Times New Roman"/>
          <w:color w:val="auto"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color w:val="auto"/>
          <w:sz w:val="24"/>
          <w:szCs w:val="36"/>
        </w:rPr>
        <w:t>Abstract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36"/>
        </w:rPr>
        <w:t>：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Under the microwave radiation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makes the catalyst with the potassium iodide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The sodium hydroxide makes the neutralization agent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synthesized the phenmethyl-2-naphthyl ether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take 2-naphthol and the chlorination animal pen as the raw material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Uses the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 xml:space="preserve"> 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single factor cut-and-try method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To a reactant mole of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 xml:space="preserve"> 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ratio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the catalyst and the solvent amount used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the microwave power,the radiation time and so on have conducted the research to the product receiving rate influence.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 xml:space="preserve"> 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The experimental result indicated that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When 2-naphthol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the sodium hydroxide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the chlorination animal pen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a po-tassium iodide mole of ratio is 1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：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1.1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：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1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：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0.027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micro-wave power 520w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When radiation time 75s</w:t>
      </w:r>
      <w:r>
        <w:rPr>
          <w:rFonts w:hint="eastAsia" w:ascii="Times New Roman" w:hAnsi="Times New Roman" w:eastAsia="宋体" w:cs="Times New Roman"/>
          <w:color w:val="auto"/>
          <w:sz w:val="24"/>
          <w:szCs w:val="36"/>
        </w:rPr>
        <w:t>，</w:t>
      </w:r>
      <w:r>
        <w:rPr>
          <w:rFonts w:ascii="Times New Roman" w:hAnsi="Times New Roman" w:eastAsia="宋体" w:cs="Times New Roman"/>
          <w:color w:val="auto"/>
          <w:sz w:val="24"/>
          <w:szCs w:val="36"/>
        </w:rPr>
        <w:t>phenmethyl-2-naphthyl ether receiving rate can reach 87.69%.</w:t>
      </w:r>
    </w:p>
    <w:p w14:paraId="4EC85C93">
      <w:pPr>
        <w:tabs>
          <w:tab w:val="left" w:leader="underscore" w:pos="5460"/>
        </w:tabs>
        <w:wordWrap w:val="0"/>
        <w:snapToGrid/>
        <w:spacing w:line="360" w:lineRule="exact"/>
        <w:jc w:val="both"/>
        <w:rPr>
          <w:rFonts w:ascii="Times New Roman" w:hAnsi="Times New Roman" w:eastAsia="仿宋" w:cs="Times New Roman"/>
          <w:sz w:val="36"/>
          <w:szCs w:val="36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36"/>
        </w:rPr>
        <w:t>Key Words</w:t>
      </w:r>
      <w:r>
        <w:rPr>
          <w:rFonts w:hint="eastAsia" w:ascii="Times New Roman" w:hAnsi="Times New Roman" w:eastAsia="Times New Roman" w:cs="Times New Roman"/>
          <w:b/>
          <w:bCs/>
          <w:color w:val="auto"/>
          <w:sz w:val="24"/>
          <w:szCs w:val="36"/>
        </w:rPr>
        <w:t>：</w:t>
      </w:r>
      <w:r>
        <w:rPr>
          <w:rFonts w:ascii="Times New Roman" w:hAnsi="Times New Roman" w:eastAsia="Times New Roman" w:cs="Times New Roman"/>
          <w:color w:val="auto"/>
          <w:sz w:val="24"/>
          <w:szCs w:val="36"/>
        </w:rPr>
        <w:t>Phenmethyl-2-naphthyl</w:t>
      </w:r>
      <w:r>
        <w:rPr>
          <w:rFonts w:hint="eastAsia" w:ascii="Times New Roman" w:hAnsi="Times New Roman" w:eastAsia="Times New Roman" w:cs="Times New Roman"/>
          <w:color w:val="auto"/>
          <w:sz w:val="24"/>
          <w:szCs w:val="3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36"/>
        </w:rPr>
        <w:t>ether</w:t>
      </w:r>
      <w:r>
        <w:rPr>
          <w:rFonts w:hint="eastAsia" w:ascii="Times New Roman" w:hAnsi="Times New Roman" w:eastAsia="Times New Roman" w:cs="Times New Roman"/>
          <w:color w:val="auto"/>
          <w:sz w:val="24"/>
          <w:szCs w:val="36"/>
        </w:rPr>
        <w:t>；</w:t>
      </w:r>
      <w:r>
        <w:rPr>
          <w:rFonts w:ascii="Times New Roman" w:hAnsi="Times New Roman" w:eastAsia="Times New Roman" w:cs="Times New Roman"/>
          <w:color w:val="auto"/>
          <w:sz w:val="24"/>
          <w:szCs w:val="36"/>
        </w:rPr>
        <w:t>2-naphthol</w:t>
      </w:r>
      <w:r>
        <w:rPr>
          <w:rFonts w:hint="eastAsia" w:ascii="Times New Roman" w:hAnsi="Times New Roman" w:eastAsia="Times New Roman" w:cs="Times New Roman"/>
          <w:color w:val="auto"/>
          <w:sz w:val="24"/>
          <w:szCs w:val="36"/>
        </w:rPr>
        <w:t>；</w:t>
      </w:r>
      <w:r>
        <w:rPr>
          <w:rFonts w:ascii="Times New Roman" w:hAnsi="Times New Roman" w:eastAsia="Times New Roman" w:cs="Times New Roman"/>
          <w:color w:val="auto"/>
          <w:sz w:val="24"/>
          <w:szCs w:val="36"/>
        </w:rPr>
        <w:t>Chlorination animal pen</w:t>
      </w:r>
      <w:r>
        <w:rPr>
          <w:rFonts w:hint="eastAsia" w:ascii="Times New Roman" w:hAnsi="Times New Roman" w:eastAsia="Times New Roman" w:cs="Times New Roman"/>
          <w:color w:val="auto"/>
          <w:sz w:val="24"/>
          <w:szCs w:val="36"/>
        </w:rPr>
        <w:t>；</w:t>
      </w:r>
      <w:r>
        <w:rPr>
          <w:rFonts w:ascii="Times New Roman" w:hAnsi="Times New Roman" w:eastAsia="Times New Roman" w:cs="Times New Roman"/>
          <w:color w:val="auto"/>
          <w:sz w:val="24"/>
          <w:szCs w:val="36"/>
        </w:rPr>
        <w:t xml:space="preserve">Potassium </w:t>
      </w:r>
      <w:r>
        <w:rPr>
          <w:rFonts w:hint="eastAsia" w:ascii="Times New Roman" w:hAnsi="Times New Roman" w:eastAsia="Times New Roman" w:cs="Times New Roman"/>
          <w:color w:val="auto"/>
          <w:sz w:val="24"/>
          <w:szCs w:val="36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36"/>
        </w:rPr>
        <w:t>iodide</w:t>
      </w:r>
      <w:r>
        <w:rPr>
          <w:rFonts w:hint="eastAsia" w:ascii="Times New Roman" w:hAnsi="Times New Roman" w:eastAsia="Times New Roman" w:cs="Times New Roman"/>
          <w:color w:val="auto"/>
          <w:sz w:val="24"/>
          <w:szCs w:val="36"/>
        </w:rPr>
        <w:t>；</w:t>
      </w:r>
      <w:r>
        <w:rPr>
          <w:rFonts w:ascii="Times New Roman" w:hAnsi="Times New Roman" w:eastAsia="Times New Roman" w:cs="Times New Roman"/>
          <w:color w:val="auto"/>
          <w:sz w:val="24"/>
          <w:szCs w:val="36"/>
        </w:rPr>
        <w:t>DMF</w:t>
      </w:r>
      <w:r>
        <w:rPr>
          <w:rFonts w:hint="eastAsia" w:ascii="Times New Roman" w:hAnsi="Times New Roman" w:eastAsia="Times New Roman" w:cs="Times New Roman"/>
          <w:color w:val="auto"/>
          <w:sz w:val="24"/>
          <w:szCs w:val="36"/>
        </w:rPr>
        <w:t>；</w:t>
      </w:r>
      <w:r>
        <w:rPr>
          <w:rFonts w:ascii="Times New Roman" w:hAnsi="Times New Roman" w:eastAsia="Times New Roman" w:cs="Times New Roman"/>
          <w:color w:val="auto"/>
          <w:sz w:val="24"/>
          <w:szCs w:val="36"/>
        </w:rPr>
        <w:t>Microwave</w:t>
      </w:r>
    </w:p>
    <w:p w14:paraId="431BA68E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宋体" w:hAnsi="宋体" w:eastAsia="宋体" w:cs="宋体"/>
          <w:color w:val="auto"/>
          <w:sz w:val="24"/>
          <w:szCs w:val="36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苄基-2-萘基醚既是重要的有机合成中间体，又是应用范围较广的人工合成香料。他主要用于苄氧萘青霉素等医药和香料的合成</w:t>
      </w:r>
      <w:r>
        <w:rPr>
          <w:rFonts w:hint="eastAsia" w:ascii="宋体" w:hAnsi="宋体" w:eastAsia="宋体" w:cs="宋体"/>
          <w:color w:val="auto"/>
          <w:sz w:val="24"/>
          <w:szCs w:val="36"/>
          <w:vertAlign w:val="superscript"/>
        </w:rPr>
        <w:t>[1]</w:t>
      </w:r>
      <w:r>
        <w:rPr>
          <w:rFonts w:hint="eastAsia" w:ascii="宋体" w:hAnsi="宋体" w:eastAsia="宋体" w:cs="宋体"/>
          <w:color w:val="auto"/>
          <w:sz w:val="24"/>
          <w:szCs w:val="36"/>
        </w:rPr>
        <w:t>,也可直接用于香皂、化妆品、草莓、调和香精等香料工业中。目前，文献报道的合成方法主要有两种：一是传统的威廉森(Williamson)合成法</w:t>
      </w:r>
      <w:r>
        <w:rPr>
          <w:rFonts w:hint="eastAsia" w:ascii="宋体" w:hAnsi="宋体" w:eastAsia="宋体" w:cs="宋体"/>
          <w:color w:val="auto"/>
          <w:sz w:val="24"/>
          <w:szCs w:val="36"/>
          <w:vertAlign w:val="superscript"/>
        </w:rPr>
        <w:t>[2,3]</w:t>
      </w:r>
      <w:r>
        <w:rPr>
          <w:rFonts w:hint="eastAsia" w:ascii="宋体" w:hAnsi="宋体" w:eastAsia="宋体" w:cs="宋体"/>
          <w:color w:val="auto"/>
          <w:sz w:val="24"/>
          <w:szCs w:val="36"/>
        </w:rPr>
        <w:t>,该方法实验条件苛刻，反应时间较长，操作复杂，产品收率低；二是相转移催化合成法，即在非水溶剂中，用四丁基溴化胺为向转移催化剂合成苄基-2-萘基醚</w:t>
      </w:r>
      <w:r>
        <w:rPr>
          <w:rFonts w:hint="eastAsia" w:ascii="宋体" w:hAnsi="宋体" w:eastAsia="宋体" w:cs="宋体"/>
          <w:color w:val="auto"/>
          <w:sz w:val="24"/>
          <w:szCs w:val="36"/>
          <w:vertAlign w:val="superscript"/>
        </w:rPr>
        <w:t>[4]</w:t>
      </w:r>
      <w:r>
        <w:rPr>
          <w:rFonts w:hint="eastAsia" w:ascii="宋体" w:hAnsi="宋体" w:eastAsia="宋体" w:cs="宋体"/>
          <w:color w:val="auto"/>
          <w:sz w:val="24"/>
          <w:szCs w:val="36"/>
        </w:rPr>
        <w:t>,该方法与传统的威廉森合成法相比，反应时间虽然有了明显的缩短，但操作步骤仍然较复杂，产品收率较低。</w:t>
      </w:r>
    </w:p>
    <w:p w14:paraId="3BE5BC9E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宋体" w:hAnsi="宋体" w:eastAsia="宋体" w:cs="宋体"/>
          <w:color w:val="auto"/>
          <w:sz w:val="24"/>
          <w:szCs w:val="36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1986年，Gedye及其合作者发现微波辐射可以促使有机反应</w:t>
      </w:r>
      <w:r>
        <w:rPr>
          <w:rFonts w:hint="eastAsia" w:ascii="宋体" w:hAnsi="宋体" w:eastAsia="宋体" w:cs="宋体"/>
          <w:color w:val="auto"/>
          <w:sz w:val="24"/>
          <w:szCs w:val="36"/>
          <w:vertAlign w:val="superscript"/>
        </w:rPr>
        <w:t>[5]</w:t>
      </w:r>
      <w:r>
        <w:rPr>
          <w:rFonts w:hint="eastAsia" w:ascii="宋体" w:hAnsi="宋体" w:eastAsia="宋体" w:cs="宋体"/>
          <w:color w:val="auto"/>
          <w:sz w:val="24"/>
          <w:szCs w:val="36"/>
        </w:rPr>
        <w:t>,微波对极性物质的合成反应选择性很好。反应分子吸收微波能量后，通过分子偶极作用高速旋转，加速了分子的运动，提高了分子的平均动能，分子的碰撞频率增加，从而使反应速率大大提高。自此以后，微波广泛的应用合成酯类、醚类等反应</w:t>
      </w:r>
      <w:r>
        <w:rPr>
          <w:rFonts w:hint="eastAsia" w:ascii="宋体" w:hAnsi="宋体" w:eastAsia="宋体" w:cs="宋体"/>
          <w:color w:val="auto"/>
          <w:sz w:val="24"/>
          <w:szCs w:val="36"/>
          <w:vertAlign w:val="superscript"/>
        </w:rPr>
        <w:t>[6-10]</w:t>
      </w:r>
      <w:r>
        <w:rPr>
          <w:rFonts w:hint="eastAsia" w:ascii="宋体" w:hAnsi="宋体" w:eastAsia="宋体" w:cs="宋体"/>
          <w:color w:val="auto"/>
          <w:sz w:val="24"/>
          <w:szCs w:val="36"/>
        </w:rPr>
        <w:t>。</w:t>
      </w:r>
    </w:p>
    <w:p w14:paraId="4555B748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宋体" w:hAnsi="宋体" w:eastAsia="宋体" w:cs="宋体"/>
          <w:color w:val="auto"/>
          <w:sz w:val="24"/>
          <w:szCs w:val="36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本研究是在微波辐射下，以2-萘酚、氢氧化钠和氯化苄为原料，用碘化钾作催化剂，水-DMF为溶剂，合成了苄基-2-萘基醚。研究结果表明，该方法具有操作简单，反应迅速，收率高，纯度好的特点。</w:t>
      </w:r>
    </w:p>
    <w:p w14:paraId="168302D5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0"/>
        <w:rPr>
          <w:rFonts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1  实验</w:t>
      </w:r>
    </w:p>
    <w:p w14:paraId="0FBE690F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1"/>
        <w:rPr>
          <w:rFonts w:ascii="黑体" w:hAnsi="黑体" w:eastAsia="黑体" w:cs="黑体"/>
          <w:b/>
          <w:bCs/>
          <w:color w:val="auto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</w:rPr>
        <w:t>1.1主要试剂与仪器</w:t>
      </w:r>
    </w:p>
    <w:p w14:paraId="6A1A71FD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hint="eastAsia" w:ascii="Times New Roman" w:hAnsi="仿宋" w:eastAsia="宋体" w:cs="仿宋"/>
          <w:color w:val="auto"/>
          <w:sz w:val="24"/>
          <w:szCs w:val="36"/>
        </w:rPr>
        <w:t>2－萘酚：化学纯，西安化学试剂厂；氯化苄：化学纯，北京化工厂；氢氧化钠：分析纯，天津致远化学试剂有限公司；碘化钾：分析纯，天津天锋化学品有限公司；N,N－二－甲基甲酰铵（DMF)：化学纯，西安化学试剂厂。</w:t>
      </w:r>
    </w:p>
    <w:p w14:paraId="5EF2CC88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hint="eastAsia" w:ascii="Times New Roman" w:hAnsi="仿宋" w:eastAsia="宋体" w:cs="仿宋"/>
          <w:color w:val="auto"/>
          <w:sz w:val="24"/>
          <w:szCs w:val="36"/>
        </w:rPr>
        <w:t>WD800B格兰仕微波炉：佛山市顺德区格兰仕微波炉电器有限公司；RY22型熔点仪：天津市分析仪器厂；岛津IRPrestige-21红外光谱仪：日本岛津仪器公司产；JJ500型精密电子天平：美国双杰兄弟（集团）有限公司。</w:t>
      </w:r>
    </w:p>
    <w:p w14:paraId="6EB39D2E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1"/>
        <w:rPr>
          <w:rFonts w:ascii="黑体" w:hAnsi="黑体" w:eastAsia="黑体" w:cs="黑体"/>
          <w:b/>
          <w:bCs/>
          <w:color w:val="auto"/>
          <w:sz w:val="30"/>
          <w:szCs w:val="30"/>
        </w:rPr>
      </w:pPr>
      <w:r>
        <w:rPr>
          <w:rFonts w:ascii="黑体" w:hAnsi="黑体" w:eastAsia="黑体" w:cs="黑体"/>
          <w:b/>
          <w:bCs/>
          <w:color w:val="auto"/>
          <w:sz w:val="30"/>
          <w:szCs w:val="30"/>
        </w:rPr>
        <w:t>1.2 反应原理</w:t>
      </w:r>
    </w:p>
    <w:p w14:paraId="26B13443">
      <w:pPr>
        <w:tabs>
          <w:tab w:val="left" w:leader="underscore" w:pos="5460"/>
        </w:tabs>
        <w:spacing w:line="288" w:lineRule="auto"/>
        <w:jc w:val="center"/>
        <w:rPr>
          <w:rFonts w:ascii="黑体" w:hAnsi="黑体" w:eastAsia="黑体" w:cs="黑体"/>
          <w:b/>
          <w:bCs/>
          <w:color w:val="auto"/>
          <w:sz w:val="30"/>
          <w:szCs w:val="30"/>
        </w:rPr>
      </w:pPr>
      <w:r>
        <w:rPr>
          <w:rFonts w:ascii="Times New Roman" w:eastAsia="宋体"/>
          <w:sz w:val="24"/>
        </w:rPr>
        <w:drawing>
          <wp:inline distT="0" distB="0" distL="0" distR="0">
            <wp:extent cx="5022215" cy="628015"/>
            <wp:effectExtent l="0" t="0" r="6985" b="12065"/>
            <wp:docPr id="10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2820" cy="6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C92A3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1"/>
        <w:rPr>
          <w:rFonts w:ascii="黑体" w:hAnsi="黑体" w:eastAsia="黑体" w:cs="黑体"/>
          <w:b/>
          <w:bCs/>
          <w:color w:val="auto"/>
          <w:sz w:val="30"/>
          <w:szCs w:val="30"/>
        </w:rPr>
      </w:pPr>
      <w:r>
        <w:rPr>
          <w:rFonts w:ascii="黑体" w:hAnsi="黑体" w:eastAsia="黑体" w:cs="黑体"/>
          <w:b/>
          <w:bCs/>
          <w:color w:val="auto"/>
          <w:sz w:val="30"/>
          <w:szCs w:val="30"/>
        </w:rPr>
        <w:t>1.3  合成方法</w:t>
      </w:r>
    </w:p>
    <w:p w14:paraId="2DC29ED1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ascii="Times New Roman" w:hAnsi="仿宋" w:eastAsia="宋体" w:cs="仿宋"/>
          <w:color w:val="auto"/>
          <w:sz w:val="24"/>
          <w:szCs w:val="36"/>
        </w:rPr>
        <w:t>在250 ml锥形瓶中加入0.79g(0.020 mol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）</w:t>
      </w:r>
      <w:r>
        <w:rPr>
          <w:rFonts w:ascii="Times New Roman" w:hAnsi="仿宋" w:eastAsia="宋体" w:cs="仿宋"/>
          <w:color w:val="auto"/>
          <w:sz w:val="24"/>
          <w:szCs w:val="36"/>
        </w:rPr>
        <w:t>氢氧化钠、2.59g(0.018 mol)2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－</w:t>
      </w:r>
      <w:r>
        <w:rPr>
          <w:rFonts w:ascii="Times New Roman" w:hAnsi="仿宋" w:eastAsia="宋体" w:cs="仿宋"/>
          <w:color w:val="auto"/>
          <w:sz w:val="24"/>
          <w:szCs w:val="36"/>
        </w:rPr>
        <w:t>萘酚和7 ml水，充分振摇，使碱与2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－</w:t>
      </w:r>
      <w:r>
        <w:rPr>
          <w:rFonts w:ascii="Times New Roman" w:hAnsi="仿宋" w:eastAsia="宋体" w:cs="仿宋"/>
          <w:color w:val="auto"/>
          <w:sz w:val="24"/>
          <w:szCs w:val="36"/>
        </w:rPr>
        <w:t>萘酚混合均匀，然后塞住瓶口，放入微波炉中，在微波辐射功率520 W的条件下辐射反应15s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；</w:t>
      </w:r>
      <w:r>
        <w:rPr>
          <w:rFonts w:ascii="Times New Roman" w:hAnsi="仿宋" w:eastAsia="宋体" w:cs="仿宋"/>
          <w:color w:val="auto"/>
          <w:sz w:val="24"/>
          <w:szCs w:val="36"/>
        </w:rPr>
        <w:t>取出。冷却后，向瓶中加入2.27g(0.018 mol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）</w:t>
      </w:r>
      <w:r>
        <w:rPr>
          <w:rFonts w:ascii="Times New Roman" w:hAnsi="仿宋" w:eastAsia="宋体" w:cs="仿宋"/>
          <w:color w:val="auto"/>
          <w:sz w:val="24"/>
          <w:szCs w:val="36"/>
        </w:rPr>
        <w:t>氯化苄、0.08g碘化钾、25 mlN,N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－</w:t>
      </w:r>
      <w:r>
        <w:rPr>
          <w:rFonts w:ascii="Times New Roman" w:hAnsi="仿宋" w:eastAsia="宋体" w:cs="仿宋"/>
          <w:color w:val="auto"/>
          <w:sz w:val="24"/>
          <w:szCs w:val="36"/>
        </w:rPr>
        <w:t>二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－</w:t>
      </w:r>
      <w:r>
        <w:rPr>
          <w:rFonts w:ascii="Times New Roman" w:hAnsi="仿宋" w:eastAsia="宋体" w:cs="仿宋"/>
          <w:color w:val="auto"/>
          <w:sz w:val="24"/>
          <w:szCs w:val="36"/>
        </w:rPr>
        <w:t>甲基甲酰铵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（</w:t>
      </w:r>
      <w:r>
        <w:rPr>
          <w:rFonts w:ascii="Times New Roman" w:hAnsi="仿宋" w:eastAsia="宋体" w:cs="仿宋"/>
          <w:color w:val="auto"/>
          <w:sz w:val="24"/>
          <w:szCs w:val="36"/>
        </w:rPr>
        <w:t>DMF)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，</w:t>
      </w:r>
      <w:r>
        <w:rPr>
          <w:rFonts w:ascii="Times New Roman" w:hAnsi="仿宋" w:eastAsia="宋体" w:cs="仿宋"/>
          <w:color w:val="auto"/>
          <w:sz w:val="24"/>
          <w:szCs w:val="36"/>
        </w:rPr>
        <w:t>充分振摇均匀后，再放入微波炉中辐射反应60 s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；</w:t>
      </w:r>
      <w:r>
        <w:rPr>
          <w:rFonts w:ascii="Times New Roman" w:hAnsi="仿宋" w:eastAsia="宋体" w:cs="仿宋"/>
          <w:color w:val="auto"/>
          <w:sz w:val="24"/>
          <w:szCs w:val="36"/>
        </w:rPr>
        <w:t>然后在搅拌下将反应混合物趁热倒入50 ml冰水中，即有大量微黄色固体析出，待固体完全析出后，抽滤，并用冰水洗涤两次，再用95%乙醇重结晶，即得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（</w:t>
      </w:r>
      <w:r>
        <w:rPr>
          <w:rFonts w:ascii="Times New Roman" w:hAnsi="仿宋" w:eastAsia="宋体" w:cs="仿宋"/>
          <w:color w:val="auto"/>
          <w:sz w:val="24"/>
          <w:szCs w:val="36"/>
        </w:rPr>
        <w:t>微黄白色固体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）</w:t>
      </w:r>
      <w:r>
        <w:rPr>
          <w:rFonts w:ascii="Times New Roman" w:hAnsi="仿宋" w:eastAsia="宋体" w:cs="仿宋"/>
          <w:color w:val="auto"/>
          <w:sz w:val="24"/>
          <w:szCs w:val="36"/>
        </w:rPr>
        <w:t>苄基-2-萘基醚。</w:t>
      </w:r>
    </w:p>
    <w:p w14:paraId="121350FE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1"/>
        <w:rPr>
          <w:rFonts w:ascii="黑体" w:hAnsi="黑体" w:eastAsia="黑体" w:cs="黑体"/>
          <w:b/>
          <w:bCs/>
          <w:color w:val="auto"/>
          <w:sz w:val="30"/>
          <w:szCs w:val="30"/>
        </w:rPr>
      </w:pPr>
      <w:r>
        <w:rPr>
          <w:rFonts w:ascii="黑体" w:hAnsi="黑体" w:eastAsia="黑体" w:cs="黑体"/>
          <w:b/>
          <w:bCs/>
          <w:color w:val="auto"/>
          <w:sz w:val="30"/>
          <w:szCs w:val="30"/>
        </w:rPr>
        <w:t>1.4产品分析和检测</w:t>
      </w:r>
    </w:p>
    <w:p w14:paraId="08B2D664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ascii="Times New Roman" w:hAnsi="仿宋" w:eastAsia="宋体" w:cs="仿宋"/>
          <w:color w:val="auto"/>
          <w:sz w:val="24"/>
          <w:szCs w:val="36"/>
        </w:rPr>
        <w:t>上述方法所制得的产品用RY22型熔点仪测得其熔点为：98-100℃(文献值为：100-101℃)4,红外检测结果(见图1):芳醚(=C-0-C)的特征吸收峰为1256,1217,1178 cm-1,萘环的特征吸收峰为842,818 cm-1,2-取代位特征峰为758cm-1,芳环(C=C)的吸收特征峰为1628,1595,1520 cm-1,芳环(=C-H)的吸收特征峰为765,735 cm-1,2-萘酚羟基的吸收峰完全消失，与标准图</w:t>
      </w:r>
      <w:r>
        <w:rPr>
          <w:rFonts w:hint="eastAsia" w:ascii="Times New Roman" w:hAnsi="仿宋" w:eastAsia="宋体" w:cs="仿宋"/>
          <w:color w:val="auto"/>
          <w:sz w:val="24"/>
          <w:szCs w:val="36"/>
          <w:vertAlign w:val="superscript"/>
        </w:rPr>
        <w:t>[1]</w:t>
      </w:r>
      <w:r>
        <w:rPr>
          <w:rFonts w:ascii="Times New Roman" w:hAnsi="仿宋" w:eastAsia="宋体" w:cs="仿宋"/>
          <w:color w:val="auto"/>
          <w:sz w:val="24"/>
          <w:szCs w:val="36"/>
        </w:rPr>
        <w:t>谱相同。</w:t>
      </w:r>
    </w:p>
    <w:p w14:paraId="6396078B">
      <w:pPr>
        <w:tabs>
          <w:tab w:val="left" w:leader="underscore" w:pos="5460"/>
        </w:tabs>
        <w:jc w:val="center"/>
        <w:rPr>
          <w:rFonts w:ascii="Times New Roman" w:hAnsi="仿宋" w:eastAsia="宋体" w:cs="仿宋"/>
          <w:sz w:val="24"/>
          <w:szCs w:val="36"/>
        </w:rPr>
      </w:pPr>
      <w:r>
        <w:rPr>
          <w:rFonts w:ascii="Times New Roman" w:eastAsia="宋体"/>
          <w:sz w:val="24"/>
        </w:rPr>
        <w:drawing>
          <wp:inline distT="0" distB="0" distL="0" distR="0">
            <wp:extent cx="4140200" cy="1689100"/>
            <wp:effectExtent l="0" t="0" r="5080" b="2540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0209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4DCBA">
      <w:pPr>
        <w:tabs>
          <w:tab w:val="left" w:leader="underscore" w:pos="5460"/>
        </w:tabs>
        <w:snapToGrid/>
        <w:spacing w:line="400" w:lineRule="exact"/>
        <w:jc w:val="center"/>
        <w:rPr>
          <w:rFonts w:ascii="Times New Roman" w:hAnsi="黑体" w:eastAsia="宋体" w:cs="黑体"/>
          <w:color w:val="auto"/>
        </w:rPr>
      </w:pPr>
      <w:r>
        <w:rPr>
          <w:rFonts w:hint="eastAsia" w:ascii="Times New Roman" w:hAnsi="黑体" w:eastAsia="宋体" w:cs="黑体"/>
          <w:color w:val="auto"/>
        </w:rPr>
        <w:t>图1苄基-2-萘基醚红外光谱</w:t>
      </w:r>
    </w:p>
    <w:p w14:paraId="53EF920A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0"/>
        <w:rPr>
          <w:rFonts w:ascii="黑体" w:hAnsi="黑体" w:eastAsia="黑体" w:cs="黑体"/>
          <w:b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color w:val="auto"/>
          <w:sz w:val="32"/>
          <w:szCs w:val="32"/>
        </w:rPr>
        <w:t>2  结果与讨论</w:t>
      </w:r>
    </w:p>
    <w:p w14:paraId="6E65F5FE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1"/>
        <w:rPr>
          <w:rFonts w:ascii="黑体" w:hAnsi="黑体" w:eastAsia="黑体" w:cs="黑体"/>
          <w:b/>
          <w:bCs/>
          <w:color w:val="auto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</w:rPr>
        <w:t>2.1 2-萘酚与氢氧化钠的摩尔比对产品收率的影响</w:t>
      </w:r>
    </w:p>
    <w:p w14:paraId="305C7F47">
      <w:pPr>
        <w:tabs>
          <w:tab w:val="left" w:leader="underscore" w:pos="5460"/>
        </w:tabs>
        <w:snapToGrid/>
        <w:spacing w:line="400" w:lineRule="exact"/>
        <w:ind w:firstLine="480" w:firstLineChars="200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锥形瓶中加入2.59g(0.018 mol)2-萘酚，7 ml水，2.27 g(0.018 mol)氯化苄，20 mlN,N-二-甲基甲酰铵，0.05g碘化钾，在微波辐射功率520 W,微波辐射反应时间45s的条件下，通过改变氢氧化钠的加入量考察2-萘酚与氢氧化钠的摩尔比对产品收率的影响。实验结果见表1:</w:t>
      </w:r>
    </w:p>
    <w:p w14:paraId="1CEF85CD">
      <w:pPr>
        <w:tabs>
          <w:tab w:val="left" w:leader="underscore" w:pos="5460"/>
        </w:tabs>
        <w:snapToGrid/>
        <w:spacing w:line="400" w:lineRule="exact"/>
        <w:jc w:val="center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表1 2-萘酚与氢氧化钠的摩尔比对收率的影响</w:t>
      </w:r>
    </w:p>
    <w:tbl>
      <w:tblPr>
        <w:tblStyle w:val="7"/>
        <w:tblW w:w="787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2"/>
        <w:gridCol w:w="1088"/>
        <w:gridCol w:w="1109"/>
        <w:gridCol w:w="1098"/>
        <w:gridCol w:w="1099"/>
        <w:gridCol w:w="1104"/>
      </w:tblGrid>
      <w:tr w14:paraId="048D03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2372" w:type="dxa"/>
          </w:tcPr>
          <w:p w14:paraId="15968213">
            <w:pPr>
              <w:spacing w:before="128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12"/>
                <w:sz w:val="24"/>
                <w:szCs w:val="24"/>
              </w:rPr>
              <w:t>n(2</w:t>
            </w:r>
            <w:r>
              <w:rPr>
                <w:rFonts w:hint="eastAsia" w:ascii="宋体" w:hAnsi="宋体" w:eastAsia="宋体" w:cs="宋体"/>
                <w:spacing w:val="9"/>
                <w:position w:val="1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position w:val="12"/>
                <w:sz w:val="24"/>
                <w:szCs w:val="24"/>
              </w:rPr>
              <w:t>-萘酚)/n</w:t>
            </w:r>
          </w:p>
          <w:p w14:paraId="4064628A">
            <w:pPr>
              <w:spacing w:before="1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(氢氧化钠)</w:t>
            </w:r>
          </w:p>
        </w:tc>
        <w:tc>
          <w:tcPr>
            <w:tcW w:w="1088" w:type="dxa"/>
          </w:tcPr>
          <w:p w14:paraId="62942D9A">
            <w:pPr>
              <w:spacing w:line="30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ADCB1DF">
            <w:pPr>
              <w:spacing w:before="98" w:line="300" w:lineRule="auto"/>
              <w:ind w:left="31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1:1</w:t>
            </w:r>
          </w:p>
        </w:tc>
        <w:tc>
          <w:tcPr>
            <w:tcW w:w="1109" w:type="dxa"/>
          </w:tcPr>
          <w:p w14:paraId="5525971C">
            <w:pPr>
              <w:spacing w:line="30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F63DB36">
            <w:pPr>
              <w:spacing w:before="98" w:line="300" w:lineRule="auto"/>
              <w:ind w:left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1:1.1</w:t>
            </w:r>
          </w:p>
        </w:tc>
        <w:tc>
          <w:tcPr>
            <w:tcW w:w="1098" w:type="dxa"/>
          </w:tcPr>
          <w:p w14:paraId="0926865B">
            <w:pPr>
              <w:spacing w:line="30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E84AC8E">
            <w:pPr>
              <w:spacing w:before="98" w:line="300" w:lineRule="auto"/>
              <w:ind w:left="16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1:1.2</w:t>
            </w:r>
          </w:p>
        </w:tc>
        <w:tc>
          <w:tcPr>
            <w:tcW w:w="1099" w:type="dxa"/>
          </w:tcPr>
          <w:p w14:paraId="5557CA1A">
            <w:pPr>
              <w:spacing w:line="30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7F6455A">
            <w:pPr>
              <w:spacing w:before="98" w:line="300" w:lineRule="auto"/>
              <w:ind w:left="16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1:1.3</w:t>
            </w:r>
          </w:p>
        </w:tc>
        <w:tc>
          <w:tcPr>
            <w:tcW w:w="1104" w:type="dxa"/>
          </w:tcPr>
          <w:p w14:paraId="00BA2D92">
            <w:pPr>
              <w:spacing w:line="30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128DCBD">
            <w:pPr>
              <w:spacing w:before="98" w:line="300" w:lineRule="auto"/>
              <w:ind w:left="16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1:1.4</w:t>
            </w:r>
          </w:p>
        </w:tc>
      </w:tr>
      <w:tr w14:paraId="13855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2372" w:type="dxa"/>
          </w:tcPr>
          <w:p w14:paraId="1827920A">
            <w:pPr>
              <w:spacing w:before="157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产量(g)</w:t>
            </w:r>
          </w:p>
        </w:tc>
        <w:tc>
          <w:tcPr>
            <w:tcW w:w="1088" w:type="dxa"/>
          </w:tcPr>
          <w:p w14:paraId="5B0D9786">
            <w:pPr>
              <w:spacing w:before="244" w:line="300" w:lineRule="auto"/>
              <w:ind w:left="23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2.84</w:t>
            </w:r>
          </w:p>
        </w:tc>
        <w:tc>
          <w:tcPr>
            <w:tcW w:w="1109" w:type="dxa"/>
          </w:tcPr>
          <w:p w14:paraId="63B9AC1C">
            <w:pPr>
              <w:spacing w:before="244" w:line="300" w:lineRule="auto"/>
              <w:ind w:left="24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3.39</w:t>
            </w:r>
          </w:p>
        </w:tc>
        <w:tc>
          <w:tcPr>
            <w:tcW w:w="1098" w:type="dxa"/>
          </w:tcPr>
          <w:p w14:paraId="184D04B3">
            <w:pPr>
              <w:spacing w:before="244" w:line="300" w:lineRule="auto"/>
              <w:ind w:left="24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3.04</w:t>
            </w:r>
          </w:p>
        </w:tc>
        <w:tc>
          <w:tcPr>
            <w:tcW w:w="1099" w:type="dxa"/>
          </w:tcPr>
          <w:p w14:paraId="6EFF7CE0">
            <w:pPr>
              <w:spacing w:before="244" w:line="300" w:lineRule="auto"/>
              <w:ind w:left="24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2.87</w:t>
            </w:r>
          </w:p>
        </w:tc>
        <w:tc>
          <w:tcPr>
            <w:tcW w:w="1104" w:type="dxa"/>
          </w:tcPr>
          <w:p w14:paraId="7B62459F">
            <w:pPr>
              <w:spacing w:before="244" w:line="300" w:lineRule="auto"/>
              <w:ind w:left="24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2.80</w:t>
            </w:r>
          </w:p>
        </w:tc>
      </w:tr>
      <w:tr w14:paraId="25CED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2372" w:type="dxa"/>
          </w:tcPr>
          <w:p w14:paraId="7A092603">
            <w:pPr>
              <w:spacing w:before="170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收率(%)</w:t>
            </w:r>
          </w:p>
        </w:tc>
        <w:tc>
          <w:tcPr>
            <w:tcW w:w="1088" w:type="dxa"/>
          </w:tcPr>
          <w:p w14:paraId="6D65C7A6">
            <w:pPr>
              <w:spacing w:before="247" w:line="300" w:lineRule="auto"/>
              <w:ind w:left="16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67.53</w:t>
            </w:r>
          </w:p>
        </w:tc>
        <w:tc>
          <w:tcPr>
            <w:tcW w:w="1109" w:type="dxa"/>
          </w:tcPr>
          <w:p w14:paraId="4FA04CFF">
            <w:pPr>
              <w:spacing w:before="247" w:line="300" w:lineRule="auto"/>
              <w:ind w:left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80.82</w:t>
            </w:r>
          </w:p>
        </w:tc>
        <w:tc>
          <w:tcPr>
            <w:tcW w:w="1098" w:type="dxa"/>
          </w:tcPr>
          <w:p w14:paraId="6A5ED5A8">
            <w:pPr>
              <w:spacing w:before="247" w:line="300" w:lineRule="auto"/>
              <w:ind w:left="16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72.27</w:t>
            </w:r>
          </w:p>
        </w:tc>
        <w:tc>
          <w:tcPr>
            <w:tcW w:w="1099" w:type="dxa"/>
          </w:tcPr>
          <w:p w14:paraId="76C8109C">
            <w:pPr>
              <w:spacing w:before="247" w:line="300" w:lineRule="auto"/>
              <w:ind w:left="16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68.44</w:t>
            </w:r>
          </w:p>
        </w:tc>
        <w:tc>
          <w:tcPr>
            <w:tcW w:w="1104" w:type="dxa"/>
          </w:tcPr>
          <w:p w14:paraId="182CA748">
            <w:pPr>
              <w:spacing w:before="247" w:line="300" w:lineRule="auto"/>
              <w:ind w:left="16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66.05</w:t>
            </w:r>
          </w:p>
        </w:tc>
      </w:tr>
    </w:tbl>
    <w:p w14:paraId="09D70E03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由表1数据看出，增加氢氧化钠用量有利于产品收率的提高，当摩尔比为1:1 时，收率最高，达80.82%,若再增加氢氧化钠的加量，由于体系碱性增强，氯化苄水解加剧，产品收率下降。因此2-萘酚和氢氧化钠的摩尔比选1:1为宜。</w:t>
      </w:r>
    </w:p>
    <w:p w14:paraId="4E624309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1"/>
        <w:rPr>
          <w:rFonts w:ascii="黑体" w:hAnsi="黑体" w:eastAsia="黑体" w:cs="黑体"/>
          <w:b/>
          <w:bCs/>
          <w:color w:val="auto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</w:rPr>
        <w:t>2.2 2-萘酚与氯化苄的摩尔比对收率的影响</w:t>
      </w:r>
    </w:p>
    <w:p w14:paraId="0D23B9D2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在2.59g(0.018 mol)2-萘酚，0.79 g氢氧化钠，7ml水，20mlN,N-二-甲基甲酰铵，0.05g碘化钾，微波辐射功率520 W,微波辐射反应时间45 s的条件下，改变氯化苄的加入量考察2-萘酚与氯化苄的摩尔比对收率的影响。结果见表2:</w:t>
      </w:r>
    </w:p>
    <w:p w14:paraId="26374EBA">
      <w:pPr>
        <w:tabs>
          <w:tab w:val="left" w:leader="underscore" w:pos="5460"/>
        </w:tabs>
        <w:snapToGrid/>
        <w:spacing w:line="400" w:lineRule="exact"/>
        <w:jc w:val="center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表2 2-萘酚与氯化苄的摩尔比对收率的影响</w:t>
      </w:r>
    </w:p>
    <w:tbl>
      <w:tblPr>
        <w:tblStyle w:val="7"/>
        <w:tblpPr w:leftFromText="180" w:rightFromText="180" w:vertAnchor="text" w:horzAnchor="page" w:tblpX="1797" w:tblpY="242"/>
        <w:tblOverlap w:val="never"/>
        <w:tblW w:w="787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2"/>
        <w:gridCol w:w="1088"/>
        <w:gridCol w:w="1109"/>
        <w:gridCol w:w="1098"/>
        <w:gridCol w:w="1099"/>
        <w:gridCol w:w="1104"/>
      </w:tblGrid>
      <w:tr w14:paraId="37826D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2372" w:type="dxa"/>
          </w:tcPr>
          <w:p w14:paraId="2358954F">
            <w:pPr>
              <w:spacing w:before="128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11"/>
                <w:sz w:val="24"/>
                <w:szCs w:val="24"/>
              </w:rPr>
              <w:t>n(2</w:t>
            </w:r>
            <w:r>
              <w:rPr>
                <w:rFonts w:hint="eastAsia" w:ascii="宋体" w:hAnsi="宋体" w:eastAsia="宋体" w:cs="宋体"/>
                <w:spacing w:val="9"/>
                <w:position w:val="1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position w:val="11"/>
                <w:sz w:val="24"/>
                <w:szCs w:val="24"/>
              </w:rPr>
              <w:t>-萘酚)/n</w:t>
            </w:r>
          </w:p>
          <w:p w14:paraId="66EC7135">
            <w:pPr>
              <w:spacing w:before="1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(氯化苄)</w:t>
            </w:r>
          </w:p>
        </w:tc>
        <w:tc>
          <w:tcPr>
            <w:tcW w:w="1088" w:type="dxa"/>
          </w:tcPr>
          <w:p w14:paraId="53580E65">
            <w:pPr>
              <w:spacing w:line="30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203CB21">
            <w:pPr>
              <w:spacing w:before="98" w:line="300" w:lineRule="auto"/>
              <w:ind w:left="16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1:0.8</w:t>
            </w:r>
          </w:p>
        </w:tc>
        <w:tc>
          <w:tcPr>
            <w:tcW w:w="1109" w:type="dxa"/>
          </w:tcPr>
          <w:p w14:paraId="5C8B7E79">
            <w:pPr>
              <w:spacing w:line="30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8966541">
            <w:pPr>
              <w:spacing w:before="98" w:line="300" w:lineRule="auto"/>
              <w:ind w:left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1:0.9</w:t>
            </w:r>
          </w:p>
        </w:tc>
        <w:tc>
          <w:tcPr>
            <w:tcW w:w="1098" w:type="dxa"/>
          </w:tcPr>
          <w:p w14:paraId="040D3D8B">
            <w:pPr>
              <w:spacing w:line="30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BDF6379">
            <w:pPr>
              <w:spacing w:before="98" w:line="300" w:lineRule="auto"/>
              <w:ind w:left="31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1:1</w:t>
            </w:r>
          </w:p>
        </w:tc>
        <w:tc>
          <w:tcPr>
            <w:tcW w:w="1099" w:type="dxa"/>
          </w:tcPr>
          <w:p w14:paraId="464A34E8">
            <w:pPr>
              <w:spacing w:line="30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349D328">
            <w:pPr>
              <w:spacing w:before="98" w:line="300" w:lineRule="auto"/>
              <w:ind w:left="16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1:1.1</w:t>
            </w:r>
          </w:p>
        </w:tc>
        <w:tc>
          <w:tcPr>
            <w:tcW w:w="1104" w:type="dxa"/>
          </w:tcPr>
          <w:p w14:paraId="5DD7A939">
            <w:pPr>
              <w:spacing w:line="30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FECB725">
            <w:pPr>
              <w:spacing w:before="98" w:line="300" w:lineRule="auto"/>
              <w:ind w:left="16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1:1.2</w:t>
            </w:r>
          </w:p>
        </w:tc>
      </w:tr>
      <w:tr w14:paraId="6E3C8E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372" w:type="dxa"/>
          </w:tcPr>
          <w:p w14:paraId="3F6F8AEA">
            <w:pPr>
              <w:spacing w:before="156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产量(g)</w:t>
            </w:r>
          </w:p>
        </w:tc>
        <w:tc>
          <w:tcPr>
            <w:tcW w:w="1088" w:type="dxa"/>
          </w:tcPr>
          <w:p w14:paraId="2EA1207E">
            <w:pPr>
              <w:spacing w:before="243" w:line="300" w:lineRule="auto"/>
              <w:ind w:left="23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2.56</w:t>
            </w:r>
          </w:p>
        </w:tc>
        <w:tc>
          <w:tcPr>
            <w:tcW w:w="1109" w:type="dxa"/>
          </w:tcPr>
          <w:p w14:paraId="5D0907EB">
            <w:pPr>
              <w:spacing w:before="243" w:line="300" w:lineRule="auto"/>
              <w:ind w:left="24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2.65</w:t>
            </w:r>
          </w:p>
        </w:tc>
        <w:tc>
          <w:tcPr>
            <w:tcW w:w="1098" w:type="dxa"/>
          </w:tcPr>
          <w:p w14:paraId="619C747C">
            <w:pPr>
              <w:spacing w:before="243" w:line="300" w:lineRule="auto"/>
              <w:ind w:left="24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3.39</w:t>
            </w:r>
          </w:p>
        </w:tc>
        <w:tc>
          <w:tcPr>
            <w:tcW w:w="1099" w:type="dxa"/>
          </w:tcPr>
          <w:p w14:paraId="53DF4F04">
            <w:pPr>
              <w:spacing w:before="242" w:line="300" w:lineRule="auto"/>
              <w:ind w:left="24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3.12</w:t>
            </w:r>
          </w:p>
        </w:tc>
        <w:tc>
          <w:tcPr>
            <w:tcW w:w="1104" w:type="dxa"/>
          </w:tcPr>
          <w:p w14:paraId="0F0A053C">
            <w:pPr>
              <w:spacing w:before="242" w:line="300" w:lineRule="auto"/>
              <w:ind w:left="24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3.11</w:t>
            </w:r>
          </w:p>
        </w:tc>
      </w:tr>
      <w:tr w14:paraId="72581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2372" w:type="dxa"/>
          </w:tcPr>
          <w:p w14:paraId="45BFFA46">
            <w:pPr>
              <w:spacing w:before="169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收率(%)</w:t>
            </w:r>
          </w:p>
        </w:tc>
        <w:tc>
          <w:tcPr>
            <w:tcW w:w="1088" w:type="dxa"/>
          </w:tcPr>
          <w:p w14:paraId="6CF21146">
            <w:pPr>
              <w:spacing w:before="246" w:line="300" w:lineRule="auto"/>
              <w:ind w:left="16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69.08</w:t>
            </w:r>
          </w:p>
        </w:tc>
        <w:tc>
          <w:tcPr>
            <w:tcW w:w="1109" w:type="dxa"/>
          </w:tcPr>
          <w:p w14:paraId="6A3F0AC4">
            <w:pPr>
              <w:spacing w:before="246" w:line="300" w:lineRule="auto"/>
              <w:ind w:left="17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69.85</w:t>
            </w:r>
          </w:p>
        </w:tc>
        <w:tc>
          <w:tcPr>
            <w:tcW w:w="1098" w:type="dxa"/>
          </w:tcPr>
          <w:p w14:paraId="52650806">
            <w:pPr>
              <w:spacing w:before="246" w:line="300" w:lineRule="auto"/>
              <w:ind w:left="16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80.82</w:t>
            </w:r>
          </w:p>
        </w:tc>
        <w:tc>
          <w:tcPr>
            <w:tcW w:w="1099" w:type="dxa"/>
          </w:tcPr>
          <w:p w14:paraId="76F545AD">
            <w:pPr>
              <w:spacing w:before="246" w:line="300" w:lineRule="auto"/>
              <w:ind w:left="16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74.30</w:t>
            </w:r>
          </w:p>
        </w:tc>
        <w:tc>
          <w:tcPr>
            <w:tcW w:w="1104" w:type="dxa"/>
          </w:tcPr>
          <w:p w14:paraId="0454195C">
            <w:pPr>
              <w:spacing w:before="246" w:line="300" w:lineRule="auto"/>
              <w:ind w:left="16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74.07</w:t>
            </w:r>
          </w:p>
        </w:tc>
      </w:tr>
    </w:tbl>
    <w:p w14:paraId="4AFB0D6C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宋体" w:hAnsi="宋体" w:eastAsia="宋体" w:cs="宋体"/>
          <w:color w:val="auto"/>
          <w:sz w:val="24"/>
          <w:szCs w:val="36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由表2数据看出，当n（2-萘酚）：n（氯化苄） =1：1时，产品收率最高，为80.82%。但是由于苄基-2-萘基醚能溶于氯化苄，所以氯化苄的用量太大时会造成部分产品的流失，因此氯化苄和2-萘酚的摩尔比选1:1。</w:t>
      </w:r>
    </w:p>
    <w:p w14:paraId="68FEC5F4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1"/>
        <w:rPr>
          <w:rFonts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30"/>
          <w:szCs w:val="30"/>
        </w:rPr>
        <w:t>2.3  微波辐射功率对产品收率的影响</w:t>
      </w:r>
    </w:p>
    <w:p w14:paraId="383817AE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宋体" w:hAnsi="宋体" w:eastAsia="宋体" w:cs="宋体"/>
          <w:color w:val="auto"/>
          <w:sz w:val="24"/>
          <w:szCs w:val="36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在2.59g(0.018 mol)2-萘酚，0.79g(0.0198 mol)氢氧化钠，7 ml水，2.27g(0.018 mol)氯化 苄，0.05g碘化钾，20 mlN,N-二- 甲基甲酰铵，微波辐射时间45 s的条件下，通过改变微波功率考察功率对收率的影响。实验结果见表3:</w:t>
      </w:r>
    </w:p>
    <w:p w14:paraId="04A44DC0">
      <w:pPr>
        <w:spacing w:before="196" w:line="300" w:lineRule="auto"/>
        <w:jc w:val="center"/>
        <w:rPr>
          <w:rFonts w:ascii="Times New Roman" w:hAnsi="仿宋" w:eastAsia="宋体" w:cs="仿宋"/>
          <w:szCs w:val="36"/>
        </w:rPr>
      </w:pPr>
      <w:r>
        <w:rPr>
          <w:rFonts w:hint="eastAsia" w:ascii="宋体" w:hAnsi="宋体" w:eastAsia="宋体" w:cs="宋体"/>
          <w:spacing w:val="-3"/>
          <w:szCs w:val="29"/>
        </w:rPr>
        <w:t>表</w:t>
      </w:r>
      <w:r>
        <w:rPr>
          <w:rFonts w:hint="eastAsia" w:ascii="宋体" w:hAnsi="宋体" w:eastAsia="宋体" w:cs="宋体"/>
          <w:spacing w:val="-50"/>
          <w:szCs w:val="29"/>
        </w:rPr>
        <w:t xml:space="preserve"> </w:t>
      </w:r>
      <w:r>
        <w:rPr>
          <w:rFonts w:hint="eastAsia" w:ascii="宋体" w:hAnsi="宋体" w:eastAsia="宋体" w:cs="宋体"/>
          <w:spacing w:val="-3"/>
          <w:szCs w:val="29"/>
        </w:rPr>
        <w:t>3</w:t>
      </w:r>
      <w:r>
        <w:rPr>
          <w:rFonts w:hint="eastAsia" w:ascii="宋体" w:hAnsi="宋体" w:eastAsia="宋体" w:cs="宋体"/>
          <w:spacing w:val="128"/>
          <w:szCs w:val="29"/>
        </w:rPr>
        <w:t xml:space="preserve"> </w:t>
      </w:r>
      <w:r>
        <w:rPr>
          <w:rFonts w:hint="eastAsia" w:ascii="宋体" w:hAnsi="宋体" w:eastAsia="宋体" w:cs="宋体"/>
          <w:spacing w:val="-3"/>
          <w:szCs w:val="29"/>
        </w:rPr>
        <w:t>微波辐射功率对收率的影响</w:t>
      </w:r>
    </w:p>
    <w:tbl>
      <w:tblPr>
        <w:tblStyle w:val="7"/>
        <w:tblW w:w="7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61"/>
        <w:gridCol w:w="1168"/>
        <w:gridCol w:w="1189"/>
        <w:gridCol w:w="1178"/>
        <w:gridCol w:w="1184"/>
      </w:tblGrid>
      <w:tr w14:paraId="30C0DB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3161" w:type="dxa"/>
          </w:tcPr>
          <w:p w14:paraId="194D7D10">
            <w:pPr>
              <w:spacing w:before="177" w:line="300" w:lineRule="auto"/>
              <w:ind w:left="1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微波辐射功率(W)</w:t>
            </w:r>
          </w:p>
        </w:tc>
        <w:tc>
          <w:tcPr>
            <w:tcW w:w="1168" w:type="dxa"/>
          </w:tcPr>
          <w:p w14:paraId="245FA27A">
            <w:pPr>
              <w:spacing w:before="254" w:line="300" w:lineRule="auto"/>
              <w:ind w:left="35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260</w:t>
            </w:r>
          </w:p>
        </w:tc>
        <w:tc>
          <w:tcPr>
            <w:tcW w:w="1189" w:type="dxa"/>
          </w:tcPr>
          <w:p w14:paraId="77A18970">
            <w:pPr>
              <w:spacing w:before="254" w:line="300" w:lineRule="auto"/>
              <w:ind w:left="36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520</w:t>
            </w:r>
          </w:p>
        </w:tc>
        <w:tc>
          <w:tcPr>
            <w:tcW w:w="1178" w:type="dxa"/>
          </w:tcPr>
          <w:p w14:paraId="13D62467">
            <w:pPr>
              <w:spacing w:before="254" w:line="300" w:lineRule="auto"/>
              <w:ind w:left="35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780</w:t>
            </w:r>
          </w:p>
        </w:tc>
        <w:tc>
          <w:tcPr>
            <w:tcW w:w="1184" w:type="dxa"/>
          </w:tcPr>
          <w:p w14:paraId="03AF1307">
            <w:pPr>
              <w:spacing w:before="253" w:line="300" w:lineRule="auto"/>
              <w:ind w:left="28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1040</w:t>
            </w:r>
          </w:p>
        </w:tc>
      </w:tr>
      <w:tr w14:paraId="53DD61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3161" w:type="dxa"/>
          </w:tcPr>
          <w:p w14:paraId="0AC40314">
            <w:pPr>
              <w:spacing w:before="155" w:line="300" w:lineRule="auto"/>
              <w:ind w:left="1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产量(g)</w:t>
            </w:r>
          </w:p>
        </w:tc>
        <w:tc>
          <w:tcPr>
            <w:tcW w:w="1168" w:type="dxa"/>
          </w:tcPr>
          <w:p w14:paraId="19B58584">
            <w:pPr>
              <w:spacing w:before="243" w:line="300" w:lineRule="auto"/>
              <w:ind w:left="27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3.20</w:t>
            </w:r>
          </w:p>
        </w:tc>
        <w:tc>
          <w:tcPr>
            <w:tcW w:w="1189" w:type="dxa"/>
          </w:tcPr>
          <w:p w14:paraId="71AE766D">
            <w:pPr>
              <w:spacing w:before="243" w:line="300" w:lineRule="auto"/>
              <w:ind w:left="28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3.39</w:t>
            </w:r>
          </w:p>
        </w:tc>
        <w:tc>
          <w:tcPr>
            <w:tcW w:w="1178" w:type="dxa"/>
          </w:tcPr>
          <w:p w14:paraId="764DD766">
            <w:pPr>
              <w:spacing w:before="243" w:line="300" w:lineRule="auto"/>
              <w:ind w:left="28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3.23</w:t>
            </w:r>
          </w:p>
        </w:tc>
        <w:tc>
          <w:tcPr>
            <w:tcW w:w="1184" w:type="dxa"/>
          </w:tcPr>
          <w:p w14:paraId="6017C47E">
            <w:pPr>
              <w:spacing w:before="243" w:line="300" w:lineRule="auto"/>
              <w:ind w:left="28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3.22</w:t>
            </w:r>
          </w:p>
        </w:tc>
      </w:tr>
      <w:tr w14:paraId="51FBB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3161" w:type="dxa"/>
          </w:tcPr>
          <w:p w14:paraId="06EE052E">
            <w:pPr>
              <w:spacing w:before="179" w:line="300" w:lineRule="auto"/>
              <w:ind w:left="1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产率(%)</w:t>
            </w:r>
          </w:p>
        </w:tc>
        <w:tc>
          <w:tcPr>
            <w:tcW w:w="1168" w:type="dxa"/>
          </w:tcPr>
          <w:p w14:paraId="28F0BD93">
            <w:pPr>
              <w:spacing w:before="256" w:line="300" w:lineRule="auto"/>
              <w:ind w:left="20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76.32</w:t>
            </w:r>
          </w:p>
        </w:tc>
        <w:tc>
          <w:tcPr>
            <w:tcW w:w="1189" w:type="dxa"/>
          </w:tcPr>
          <w:p w14:paraId="44488161">
            <w:pPr>
              <w:spacing w:before="256" w:line="300" w:lineRule="auto"/>
              <w:ind w:left="21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80.82</w:t>
            </w:r>
          </w:p>
        </w:tc>
        <w:tc>
          <w:tcPr>
            <w:tcW w:w="1178" w:type="dxa"/>
          </w:tcPr>
          <w:p w14:paraId="6CE55BDC">
            <w:pPr>
              <w:spacing w:before="256" w:line="300" w:lineRule="auto"/>
              <w:ind w:left="20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77.00</w:t>
            </w:r>
          </w:p>
        </w:tc>
        <w:tc>
          <w:tcPr>
            <w:tcW w:w="1184" w:type="dxa"/>
          </w:tcPr>
          <w:p w14:paraId="2775C0AA">
            <w:pPr>
              <w:spacing w:before="256" w:line="300" w:lineRule="auto"/>
              <w:ind w:left="20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76.67</w:t>
            </w:r>
          </w:p>
        </w:tc>
      </w:tr>
    </w:tbl>
    <w:p w14:paraId="08BE4703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由表3可见，随着微波功率的增加，反应体系温度升高，产品收率增大。但当功率大于520 W时，由于温度太高，氯化苄的碱性水解加快、挥发量增大，使产品收率下降，因此微波功率选520 w为宜。</w:t>
      </w:r>
    </w:p>
    <w:p w14:paraId="4F114F7D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1"/>
        <w:rPr>
          <w:rFonts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30"/>
          <w:szCs w:val="30"/>
        </w:rPr>
        <w:t>2.4 微波辐射时间对产品收率的影响</w:t>
      </w:r>
    </w:p>
    <w:p w14:paraId="70CDA863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宋体" w:hAnsi="宋体" w:eastAsia="宋体" w:cs="宋体"/>
          <w:color w:val="auto"/>
          <w:sz w:val="24"/>
          <w:szCs w:val="36"/>
        </w:rPr>
      </w:pPr>
      <w:r>
        <w:rPr>
          <w:rFonts w:ascii="宋体" w:hAnsi="宋体" w:eastAsia="宋体" w:cs="宋体"/>
          <w:color w:val="auto"/>
          <w:sz w:val="24"/>
          <w:szCs w:val="36"/>
        </w:rPr>
        <w:t>在2.59g(0.018mol)2-萘酚，0.79g(0.0198 mol)氢氧化钠，7 ml水，2.27g(0.018 mol)氯化苄，0.05g碘化钾，20 mlN,N-二- 甲基甲酰铵，微波辐射功率520 w的条件下，通过改变微波辐射时间考察辐射时间对产品收率的影响。结果见表4:</w:t>
      </w:r>
    </w:p>
    <w:p w14:paraId="0D87BBDD">
      <w:pPr>
        <w:spacing w:before="206" w:line="300" w:lineRule="auto"/>
        <w:jc w:val="center"/>
        <w:rPr>
          <w:rFonts w:ascii="Times New Roman" w:eastAsia="宋体"/>
        </w:rPr>
      </w:pPr>
      <w:r>
        <w:rPr>
          <w:rFonts w:hint="eastAsia" w:ascii="宋体" w:hAnsi="宋体" w:eastAsia="宋体" w:cs="宋体"/>
          <w:spacing w:val="-2"/>
          <w:szCs w:val="29"/>
        </w:rPr>
        <w:t>表</w:t>
      </w:r>
      <w:r>
        <w:rPr>
          <w:rFonts w:hint="eastAsia" w:ascii="宋体" w:hAnsi="宋体" w:eastAsia="宋体" w:cs="宋体"/>
          <w:spacing w:val="-73"/>
          <w:szCs w:val="29"/>
        </w:rPr>
        <w:t xml:space="preserve"> </w:t>
      </w:r>
      <w:r>
        <w:rPr>
          <w:rFonts w:hint="eastAsia" w:ascii="宋体" w:hAnsi="宋体" w:eastAsia="宋体" w:cs="宋体"/>
          <w:spacing w:val="-2"/>
          <w:szCs w:val="29"/>
        </w:rPr>
        <w:t>4</w:t>
      </w:r>
      <w:r>
        <w:rPr>
          <w:rFonts w:hint="eastAsia" w:ascii="宋体" w:hAnsi="宋体" w:eastAsia="宋体" w:cs="宋体"/>
          <w:spacing w:val="137"/>
          <w:szCs w:val="29"/>
        </w:rPr>
        <w:t xml:space="preserve"> </w:t>
      </w:r>
      <w:r>
        <w:rPr>
          <w:rFonts w:hint="eastAsia" w:ascii="宋体" w:hAnsi="宋体" w:eastAsia="宋体" w:cs="宋体"/>
          <w:spacing w:val="-2"/>
          <w:szCs w:val="29"/>
        </w:rPr>
        <w:t>微波辐射时间对收率的影响</w:t>
      </w:r>
    </w:p>
    <w:tbl>
      <w:tblPr>
        <w:tblStyle w:val="7"/>
        <w:tblW w:w="7870" w:type="dxa"/>
        <w:tblInd w:w="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1"/>
        <w:gridCol w:w="1018"/>
        <w:gridCol w:w="1029"/>
        <w:gridCol w:w="1019"/>
        <w:gridCol w:w="1029"/>
        <w:gridCol w:w="1014"/>
      </w:tblGrid>
      <w:tr w14:paraId="34DC4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2761" w:type="dxa"/>
          </w:tcPr>
          <w:p w14:paraId="4D47A449">
            <w:pPr>
              <w:spacing w:before="167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微波辐射时间（S)</w:t>
            </w:r>
          </w:p>
        </w:tc>
        <w:tc>
          <w:tcPr>
            <w:tcW w:w="1018" w:type="dxa"/>
          </w:tcPr>
          <w:p w14:paraId="26229E6C">
            <w:pPr>
              <w:spacing w:before="244" w:line="300" w:lineRule="auto"/>
              <w:ind w:left="35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45</w:t>
            </w:r>
          </w:p>
        </w:tc>
        <w:tc>
          <w:tcPr>
            <w:tcW w:w="1029" w:type="dxa"/>
          </w:tcPr>
          <w:p w14:paraId="2F958C03">
            <w:pPr>
              <w:spacing w:before="246" w:line="300" w:lineRule="auto"/>
              <w:ind w:left="35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55</w:t>
            </w:r>
          </w:p>
        </w:tc>
        <w:tc>
          <w:tcPr>
            <w:tcW w:w="1019" w:type="dxa"/>
          </w:tcPr>
          <w:p w14:paraId="4D43F084">
            <w:pPr>
              <w:spacing w:before="244" w:line="300" w:lineRule="auto"/>
              <w:ind w:left="35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65</w:t>
            </w:r>
          </w:p>
        </w:tc>
        <w:tc>
          <w:tcPr>
            <w:tcW w:w="1029" w:type="dxa"/>
          </w:tcPr>
          <w:p w14:paraId="29CCA4CA">
            <w:pPr>
              <w:spacing w:before="246" w:line="300" w:lineRule="auto"/>
              <w:ind w:left="35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75</w:t>
            </w:r>
          </w:p>
        </w:tc>
        <w:tc>
          <w:tcPr>
            <w:tcW w:w="1014" w:type="dxa"/>
          </w:tcPr>
          <w:p w14:paraId="67BAC03C">
            <w:pPr>
              <w:spacing w:before="244" w:line="300" w:lineRule="auto"/>
              <w:ind w:left="3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85</w:t>
            </w:r>
          </w:p>
        </w:tc>
      </w:tr>
      <w:tr w14:paraId="1283D1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2761" w:type="dxa"/>
          </w:tcPr>
          <w:p w14:paraId="7239BBE4">
            <w:pPr>
              <w:spacing w:before="155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产量（g)</w:t>
            </w:r>
          </w:p>
        </w:tc>
        <w:tc>
          <w:tcPr>
            <w:tcW w:w="1018" w:type="dxa"/>
          </w:tcPr>
          <w:p w14:paraId="631480BF">
            <w:pPr>
              <w:spacing w:before="243" w:line="300" w:lineRule="auto"/>
              <w:ind w:left="20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3.39</w:t>
            </w:r>
          </w:p>
        </w:tc>
        <w:tc>
          <w:tcPr>
            <w:tcW w:w="1029" w:type="dxa"/>
          </w:tcPr>
          <w:p w14:paraId="4FBAF1BA">
            <w:pPr>
              <w:spacing w:before="243" w:line="300" w:lineRule="auto"/>
              <w:ind w:left="20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3.47</w:t>
            </w:r>
          </w:p>
        </w:tc>
        <w:tc>
          <w:tcPr>
            <w:tcW w:w="1019" w:type="dxa"/>
          </w:tcPr>
          <w:p w14:paraId="145E2530">
            <w:pPr>
              <w:spacing w:before="243" w:line="300" w:lineRule="auto"/>
              <w:ind w:left="20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3.53</w:t>
            </w:r>
          </w:p>
        </w:tc>
        <w:tc>
          <w:tcPr>
            <w:tcW w:w="1029" w:type="dxa"/>
          </w:tcPr>
          <w:p w14:paraId="4EF1435F">
            <w:pPr>
              <w:spacing w:before="242" w:line="300" w:lineRule="auto"/>
              <w:ind w:left="20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3.61</w:t>
            </w:r>
          </w:p>
        </w:tc>
        <w:tc>
          <w:tcPr>
            <w:tcW w:w="1014" w:type="dxa"/>
          </w:tcPr>
          <w:p w14:paraId="34EA070F">
            <w:pPr>
              <w:spacing w:before="243" w:line="300" w:lineRule="auto"/>
              <w:ind w:left="19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3.08</w:t>
            </w:r>
          </w:p>
        </w:tc>
      </w:tr>
      <w:tr w14:paraId="595EE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2761" w:type="dxa"/>
          </w:tcPr>
          <w:p w14:paraId="4D0FF334">
            <w:pPr>
              <w:spacing w:before="179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收率（%)</w:t>
            </w:r>
          </w:p>
        </w:tc>
        <w:tc>
          <w:tcPr>
            <w:tcW w:w="1018" w:type="dxa"/>
          </w:tcPr>
          <w:p w14:paraId="06E2B54D">
            <w:pPr>
              <w:spacing w:before="256" w:line="300" w:lineRule="auto"/>
              <w:ind w:left="12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80.82</w:t>
            </w:r>
          </w:p>
        </w:tc>
        <w:tc>
          <w:tcPr>
            <w:tcW w:w="1029" w:type="dxa"/>
          </w:tcPr>
          <w:p w14:paraId="7E786DC1">
            <w:pPr>
              <w:spacing w:before="256" w:line="300" w:lineRule="auto"/>
              <w:ind w:left="1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82.63</w:t>
            </w:r>
          </w:p>
        </w:tc>
        <w:tc>
          <w:tcPr>
            <w:tcW w:w="1019" w:type="dxa"/>
          </w:tcPr>
          <w:p w14:paraId="7C513705">
            <w:pPr>
              <w:spacing w:before="256" w:line="300" w:lineRule="auto"/>
              <w:ind w:left="12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83.98</w:t>
            </w:r>
          </w:p>
        </w:tc>
        <w:tc>
          <w:tcPr>
            <w:tcW w:w="1029" w:type="dxa"/>
          </w:tcPr>
          <w:p w14:paraId="672193ED">
            <w:pPr>
              <w:spacing w:before="256" w:line="300" w:lineRule="auto"/>
              <w:ind w:left="20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86.0</w:t>
            </w:r>
          </w:p>
        </w:tc>
        <w:tc>
          <w:tcPr>
            <w:tcW w:w="1014" w:type="dxa"/>
          </w:tcPr>
          <w:p w14:paraId="347FC742">
            <w:pPr>
              <w:spacing w:before="256" w:line="300" w:lineRule="auto"/>
              <w:ind w:left="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073.40</w:t>
            </w:r>
          </w:p>
        </w:tc>
      </w:tr>
    </w:tbl>
    <w:p w14:paraId="2B6E7506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由表4可见，延长微波辐射时间有利于产品收率的提高，当时间超过75 s时，由于温度太高，氯化苄的碱性水解加快、挥发量增大，导致产品收率下降，因此微波辐射时间选75 s为宜。</w:t>
      </w:r>
    </w:p>
    <w:p w14:paraId="2AF2D36D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1"/>
        <w:rPr>
          <w:rFonts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30"/>
          <w:szCs w:val="30"/>
        </w:rPr>
        <w:t>2.5 溶剂用量对收率的影响</w:t>
      </w:r>
    </w:p>
    <w:p w14:paraId="67608706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Times New Roman" w:eastAsia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在2.59g(0.018mol)2－萘酚，0.79g(0.0198 mol）氢氧化钠，7 ml水，0.05g碘化钾，2.27 g (0.018 mol）氯化苄，微波辐射功率520 w，辐射时间 75s的条件下，通过改变溶剂DMF的用量考察溶剂用量对产品收率的影响。结果见表5:</w:t>
      </w:r>
    </w:p>
    <w:p w14:paraId="5D684F40">
      <w:pPr>
        <w:spacing w:before="94" w:line="300" w:lineRule="auto"/>
        <w:jc w:val="center"/>
        <w:rPr>
          <w:rFonts w:ascii="Times New Roman" w:eastAsia="宋体"/>
        </w:rPr>
      </w:pPr>
      <w:r>
        <w:rPr>
          <w:rFonts w:ascii="Times New Roman" w:hAnsi="黑体" w:eastAsia="宋体" w:cs="黑体"/>
          <w:spacing w:val="-3"/>
          <w:szCs w:val="29"/>
        </w:rPr>
        <w:t>表</w:t>
      </w:r>
      <w:r>
        <w:rPr>
          <w:rFonts w:ascii="Times New Roman" w:hAnsi="黑体" w:eastAsia="宋体" w:cs="黑体"/>
          <w:spacing w:val="-69"/>
          <w:szCs w:val="29"/>
        </w:rPr>
        <w:t xml:space="preserve"> </w:t>
      </w:r>
      <w:r>
        <w:rPr>
          <w:rFonts w:ascii="Times New Roman" w:hAnsi="黑体" w:eastAsia="宋体" w:cs="黑体"/>
          <w:spacing w:val="-3"/>
          <w:szCs w:val="29"/>
        </w:rPr>
        <w:t>5</w:t>
      </w:r>
      <w:r>
        <w:rPr>
          <w:rFonts w:ascii="Times New Roman" w:hAnsi="黑体" w:eastAsia="宋体" w:cs="黑体"/>
          <w:spacing w:val="137"/>
          <w:szCs w:val="29"/>
        </w:rPr>
        <w:t xml:space="preserve"> </w:t>
      </w:r>
      <w:r>
        <w:rPr>
          <w:rFonts w:ascii="Times New Roman" w:hAnsi="黑体" w:eastAsia="宋体" w:cs="黑体"/>
          <w:spacing w:val="-3"/>
          <w:szCs w:val="29"/>
        </w:rPr>
        <w:t>溶剂用量对收率的影响</w:t>
      </w:r>
    </w:p>
    <w:tbl>
      <w:tblPr>
        <w:tblStyle w:val="7"/>
        <w:tblW w:w="787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1"/>
        <w:gridCol w:w="1018"/>
        <w:gridCol w:w="1029"/>
        <w:gridCol w:w="1019"/>
        <w:gridCol w:w="1029"/>
        <w:gridCol w:w="1014"/>
      </w:tblGrid>
      <w:tr w14:paraId="7D52A6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  <w:jc w:val="center"/>
        </w:trPr>
        <w:tc>
          <w:tcPr>
            <w:tcW w:w="2761" w:type="dxa"/>
          </w:tcPr>
          <w:p w14:paraId="110E5FB4">
            <w:pPr>
              <w:spacing w:before="185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溶剂用量（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ml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)</w:t>
            </w:r>
          </w:p>
        </w:tc>
        <w:tc>
          <w:tcPr>
            <w:tcW w:w="1018" w:type="dxa"/>
          </w:tcPr>
          <w:p w14:paraId="59460B43">
            <w:pPr>
              <w:spacing w:before="263" w:line="300" w:lineRule="auto"/>
              <w:ind w:left="35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15</w:t>
            </w:r>
          </w:p>
        </w:tc>
        <w:tc>
          <w:tcPr>
            <w:tcW w:w="1029" w:type="dxa"/>
          </w:tcPr>
          <w:p w14:paraId="2F715A42">
            <w:pPr>
              <w:spacing w:before="264" w:line="300" w:lineRule="auto"/>
              <w:ind w:left="35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20</w:t>
            </w:r>
          </w:p>
        </w:tc>
        <w:tc>
          <w:tcPr>
            <w:tcW w:w="1019" w:type="dxa"/>
          </w:tcPr>
          <w:p w14:paraId="5A1C11EF">
            <w:pPr>
              <w:spacing w:before="264" w:line="300" w:lineRule="auto"/>
              <w:ind w:left="35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25</w:t>
            </w:r>
          </w:p>
        </w:tc>
        <w:tc>
          <w:tcPr>
            <w:tcW w:w="1029" w:type="dxa"/>
          </w:tcPr>
          <w:p w14:paraId="0950C7DE">
            <w:pPr>
              <w:spacing w:before="264" w:line="300" w:lineRule="auto"/>
              <w:ind w:left="35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30</w:t>
            </w:r>
          </w:p>
        </w:tc>
        <w:tc>
          <w:tcPr>
            <w:tcW w:w="1014" w:type="dxa"/>
          </w:tcPr>
          <w:p w14:paraId="377EA3F9">
            <w:pPr>
              <w:spacing w:before="264" w:line="300" w:lineRule="auto"/>
              <w:ind w:left="3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35</w:t>
            </w:r>
          </w:p>
        </w:tc>
      </w:tr>
      <w:tr w14:paraId="36F06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2761" w:type="dxa"/>
          </w:tcPr>
          <w:p w14:paraId="37325E14">
            <w:pPr>
              <w:spacing w:before="175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产量（g)</w:t>
            </w:r>
          </w:p>
        </w:tc>
        <w:tc>
          <w:tcPr>
            <w:tcW w:w="1018" w:type="dxa"/>
          </w:tcPr>
          <w:p w14:paraId="06D45399">
            <w:pPr>
              <w:spacing w:before="263" w:line="300" w:lineRule="auto"/>
              <w:ind w:left="20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3.58</w:t>
            </w:r>
          </w:p>
        </w:tc>
        <w:tc>
          <w:tcPr>
            <w:tcW w:w="1029" w:type="dxa"/>
          </w:tcPr>
          <w:p w14:paraId="7449F5F7">
            <w:pPr>
              <w:spacing w:before="262" w:line="300" w:lineRule="auto"/>
              <w:ind w:left="20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3.61</w:t>
            </w:r>
          </w:p>
        </w:tc>
        <w:tc>
          <w:tcPr>
            <w:tcW w:w="1019" w:type="dxa"/>
          </w:tcPr>
          <w:p w14:paraId="39B044AC">
            <w:pPr>
              <w:spacing w:before="263" w:line="300" w:lineRule="auto"/>
              <w:ind w:left="20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3.69</w:t>
            </w:r>
          </w:p>
        </w:tc>
        <w:tc>
          <w:tcPr>
            <w:tcW w:w="1029" w:type="dxa"/>
          </w:tcPr>
          <w:p w14:paraId="638B04D4">
            <w:pPr>
              <w:spacing w:before="263" w:line="300" w:lineRule="auto"/>
              <w:ind w:left="20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3.42</w:t>
            </w:r>
          </w:p>
        </w:tc>
        <w:tc>
          <w:tcPr>
            <w:tcW w:w="1014" w:type="dxa"/>
          </w:tcPr>
          <w:p w14:paraId="10B505F1">
            <w:pPr>
              <w:spacing w:before="263" w:line="300" w:lineRule="auto"/>
              <w:ind w:left="19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3.27</w:t>
            </w:r>
          </w:p>
        </w:tc>
      </w:tr>
      <w:tr w14:paraId="3C09D4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2761" w:type="dxa"/>
          </w:tcPr>
          <w:p w14:paraId="5F6423BF">
            <w:pPr>
              <w:spacing w:before="190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收率（%)</w:t>
            </w:r>
          </w:p>
        </w:tc>
        <w:tc>
          <w:tcPr>
            <w:tcW w:w="1018" w:type="dxa"/>
          </w:tcPr>
          <w:p w14:paraId="42E6CA0B">
            <w:pPr>
              <w:spacing w:before="267" w:line="300" w:lineRule="auto"/>
              <w:ind w:left="12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85.33</w:t>
            </w:r>
          </w:p>
        </w:tc>
        <w:tc>
          <w:tcPr>
            <w:tcW w:w="1029" w:type="dxa"/>
          </w:tcPr>
          <w:p w14:paraId="545E7038">
            <w:pPr>
              <w:spacing w:before="267" w:line="300" w:lineRule="auto"/>
              <w:ind w:left="1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86.00</w:t>
            </w:r>
          </w:p>
        </w:tc>
        <w:tc>
          <w:tcPr>
            <w:tcW w:w="1019" w:type="dxa"/>
          </w:tcPr>
          <w:p w14:paraId="632CC6AE">
            <w:pPr>
              <w:spacing w:before="266" w:line="300" w:lineRule="auto"/>
              <w:ind w:left="12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87.81</w:t>
            </w:r>
          </w:p>
        </w:tc>
        <w:tc>
          <w:tcPr>
            <w:tcW w:w="1029" w:type="dxa"/>
          </w:tcPr>
          <w:p w14:paraId="44AE8702">
            <w:pPr>
              <w:spacing w:before="266" w:line="300" w:lineRule="auto"/>
              <w:ind w:left="13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81.50</w:t>
            </w:r>
          </w:p>
        </w:tc>
        <w:tc>
          <w:tcPr>
            <w:tcW w:w="1014" w:type="dxa"/>
          </w:tcPr>
          <w:p w14:paraId="4B0BE57B">
            <w:pPr>
              <w:spacing w:before="267" w:line="300" w:lineRule="auto"/>
              <w:ind w:left="12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77.90</w:t>
            </w:r>
          </w:p>
        </w:tc>
      </w:tr>
    </w:tbl>
    <w:p w14:paraId="29016C1A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宋体" w:hAnsi="宋体" w:eastAsia="宋体" w:cs="宋体"/>
          <w:color w:val="auto"/>
          <w:sz w:val="24"/>
          <w:szCs w:val="35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由表5可知，随着溶剂用量的增加，产品的收率增 加，但是，当DMF用量超过25 ml时，体系中反应物浓度降低，反应速率降低；另外，产品能溶于溶剂中，致使产品收率下降，所以DMF用量选25 ml为宜。</w:t>
      </w:r>
    </w:p>
    <w:p w14:paraId="3EF54917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1"/>
        <w:rPr>
          <w:rFonts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30"/>
          <w:szCs w:val="30"/>
        </w:rPr>
        <w:t>2.6 碘化钾用量对产率的影响</w:t>
      </w:r>
    </w:p>
    <w:p w14:paraId="2B8AD9F5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宋体" w:hAnsi="宋体" w:eastAsia="宋体" w:cs="宋体"/>
          <w:color w:val="auto"/>
          <w:sz w:val="24"/>
          <w:szCs w:val="36"/>
        </w:rPr>
      </w:pPr>
      <w:r>
        <w:rPr>
          <w:rFonts w:hint="eastAsia" w:ascii="宋体" w:hAnsi="宋体" w:eastAsia="宋体" w:cs="宋体"/>
          <w:color w:val="auto"/>
          <w:sz w:val="24"/>
          <w:szCs w:val="36"/>
        </w:rPr>
        <w:t>在2.59g(0.018 mol)2－萘酚，0.79g(0.0198 mol）氢氧化钠，7 ml水，2.27g(0.018 mol）氯化苄，25 mlN,N－二－甲基甲酰铵，微波辐射功率520 w，辐射时间75s的条件下，通过改变碘化钾的用量考察碘化钾用量对收率的影响。结果见表6:</w:t>
      </w:r>
    </w:p>
    <w:p w14:paraId="6DE85D56">
      <w:pPr>
        <w:snapToGrid/>
        <w:spacing w:line="400" w:lineRule="exact"/>
        <w:ind w:firstLine="408" w:firstLineChars="200"/>
        <w:jc w:val="center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pacing w:val="-3"/>
        </w:rPr>
        <w:t>表</w:t>
      </w:r>
      <w:r>
        <w:rPr>
          <w:rFonts w:hint="eastAsia" w:ascii="宋体" w:hAnsi="宋体" w:eastAsia="宋体" w:cs="宋体"/>
          <w:color w:val="auto"/>
          <w:spacing w:val="-38"/>
        </w:rPr>
        <w:t xml:space="preserve"> </w:t>
      </w:r>
      <w:r>
        <w:rPr>
          <w:rFonts w:hint="eastAsia" w:ascii="宋体" w:hAnsi="宋体" w:eastAsia="宋体" w:cs="宋体"/>
          <w:color w:val="auto"/>
          <w:spacing w:val="-3"/>
        </w:rPr>
        <w:t>6</w:t>
      </w:r>
      <w:r>
        <w:rPr>
          <w:rFonts w:hint="eastAsia" w:ascii="宋体" w:hAnsi="宋体" w:eastAsia="宋体" w:cs="宋体"/>
          <w:color w:val="auto"/>
          <w:spacing w:val="126"/>
        </w:rPr>
        <w:t xml:space="preserve"> </w:t>
      </w:r>
      <w:r>
        <w:rPr>
          <w:rFonts w:hint="eastAsia" w:ascii="宋体" w:hAnsi="宋体" w:eastAsia="宋体" w:cs="宋体"/>
          <w:color w:val="auto"/>
          <w:spacing w:val="-3"/>
        </w:rPr>
        <w:t>碘化钾用量对产品收率的影响</w:t>
      </w:r>
    </w:p>
    <w:tbl>
      <w:tblPr>
        <w:tblStyle w:val="7"/>
        <w:tblW w:w="8909" w:type="dxa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51"/>
        <w:gridCol w:w="1029"/>
        <w:gridCol w:w="1029"/>
        <w:gridCol w:w="1019"/>
        <w:gridCol w:w="1019"/>
        <w:gridCol w:w="1029"/>
        <w:gridCol w:w="1033"/>
      </w:tblGrid>
      <w:tr w14:paraId="1D86C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2751" w:type="dxa"/>
          </w:tcPr>
          <w:p w14:paraId="2C1416FC">
            <w:pPr>
              <w:spacing w:before="216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n(2－萘酚）:n（碘化钾）</w:t>
            </w:r>
          </w:p>
        </w:tc>
        <w:tc>
          <w:tcPr>
            <w:tcW w:w="1029" w:type="dxa"/>
          </w:tcPr>
          <w:p w14:paraId="34702D57">
            <w:pPr>
              <w:spacing w:before="278" w:line="300" w:lineRule="auto"/>
              <w:ind w:left="4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</w:tcPr>
          <w:p w14:paraId="5C360035">
            <w:pPr>
              <w:spacing w:before="278" w:line="300" w:lineRule="auto"/>
              <w:ind w:left="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1:0.0067</w:t>
            </w:r>
          </w:p>
        </w:tc>
        <w:tc>
          <w:tcPr>
            <w:tcW w:w="1019" w:type="dxa"/>
          </w:tcPr>
          <w:p w14:paraId="1B4B0058">
            <w:pPr>
              <w:spacing w:before="278" w:line="300" w:lineRule="auto"/>
              <w:ind w:left="6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1:0.017</w:t>
            </w:r>
          </w:p>
        </w:tc>
        <w:tc>
          <w:tcPr>
            <w:tcW w:w="1019" w:type="dxa"/>
          </w:tcPr>
          <w:p w14:paraId="682890D7">
            <w:pPr>
              <w:spacing w:before="278" w:line="300" w:lineRule="auto"/>
              <w:ind w:left="6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1:0.027</w:t>
            </w:r>
          </w:p>
        </w:tc>
        <w:tc>
          <w:tcPr>
            <w:tcW w:w="1029" w:type="dxa"/>
          </w:tcPr>
          <w:p w14:paraId="1EB2C444">
            <w:pPr>
              <w:spacing w:before="278" w:line="300" w:lineRule="auto"/>
              <w:ind w:left="6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1:0.033</w:t>
            </w:r>
          </w:p>
        </w:tc>
        <w:tc>
          <w:tcPr>
            <w:tcW w:w="1033" w:type="dxa"/>
          </w:tcPr>
          <w:p w14:paraId="5135DA5C">
            <w:pPr>
              <w:spacing w:before="278" w:line="300" w:lineRule="auto"/>
              <w:ind w:left="6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1:0.040</w:t>
            </w:r>
          </w:p>
        </w:tc>
      </w:tr>
      <w:tr w14:paraId="42F674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2751" w:type="dxa"/>
          </w:tcPr>
          <w:p w14:paraId="4DC29182">
            <w:pPr>
              <w:spacing w:before="194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碘化钾用量（g)</w:t>
            </w:r>
          </w:p>
        </w:tc>
        <w:tc>
          <w:tcPr>
            <w:tcW w:w="1029" w:type="dxa"/>
          </w:tcPr>
          <w:p w14:paraId="55EA7935">
            <w:pPr>
              <w:spacing w:before="267" w:line="300" w:lineRule="auto"/>
              <w:ind w:left="254"/>
              <w:jc w:val="center"/>
              <w:rPr>
                <w:rFonts w:ascii="宋体" w:hAnsi="宋体" w:eastAsia="宋体" w:cs="宋体"/>
                <w:spacing w:val="-3"/>
                <w:sz w:val="24"/>
                <w:szCs w:val="24"/>
              </w:rPr>
            </w:pPr>
          </w:p>
        </w:tc>
        <w:tc>
          <w:tcPr>
            <w:tcW w:w="1029" w:type="dxa"/>
          </w:tcPr>
          <w:p w14:paraId="7FC7237A">
            <w:pPr>
              <w:spacing w:before="267" w:line="300" w:lineRule="auto"/>
              <w:ind w:left="25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0.02</w:t>
            </w:r>
          </w:p>
        </w:tc>
        <w:tc>
          <w:tcPr>
            <w:tcW w:w="1019" w:type="dxa"/>
          </w:tcPr>
          <w:p w14:paraId="2CE7EB06">
            <w:pPr>
              <w:spacing w:before="267" w:line="300" w:lineRule="auto"/>
              <w:ind w:left="25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0.05</w:t>
            </w:r>
          </w:p>
        </w:tc>
        <w:tc>
          <w:tcPr>
            <w:tcW w:w="1019" w:type="dxa"/>
          </w:tcPr>
          <w:p w14:paraId="66BFD796">
            <w:pPr>
              <w:spacing w:before="267" w:line="300" w:lineRule="auto"/>
              <w:ind w:left="25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0.08</w:t>
            </w:r>
          </w:p>
        </w:tc>
        <w:tc>
          <w:tcPr>
            <w:tcW w:w="1029" w:type="dxa"/>
          </w:tcPr>
          <w:p w14:paraId="402F5EE1">
            <w:pPr>
              <w:spacing w:before="266" w:line="300" w:lineRule="auto"/>
              <w:ind w:left="25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0.10</w:t>
            </w:r>
          </w:p>
        </w:tc>
        <w:tc>
          <w:tcPr>
            <w:tcW w:w="1033" w:type="dxa"/>
          </w:tcPr>
          <w:p w14:paraId="3D4EC6D3">
            <w:pPr>
              <w:spacing w:before="266" w:line="300" w:lineRule="auto"/>
              <w:ind w:left="25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0.12</w:t>
            </w:r>
          </w:p>
        </w:tc>
      </w:tr>
      <w:tr w14:paraId="2E94B6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2751" w:type="dxa"/>
          </w:tcPr>
          <w:p w14:paraId="3E85A51E">
            <w:pPr>
              <w:spacing w:before="207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产量（g)</w:t>
            </w:r>
          </w:p>
        </w:tc>
        <w:tc>
          <w:tcPr>
            <w:tcW w:w="1029" w:type="dxa"/>
          </w:tcPr>
          <w:p w14:paraId="15DE9C6E">
            <w:pPr>
              <w:spacing w:before="280" w:line="300" w:lineRule="auto"/>
              <w:ind w:left="254"/>
              <w:jc w:val="center"/>
              <w:rPr>
                <w:rFonts w:ascii="宋体" w:hAnsi="宋体" w:eastAsia="宋体" w:cs="宋体"/>
                <w:spacing w:val="-3"/>
                <w:sz w:val="24"/>
                <w:szCs w:val="24"/>
              </w:rPr>
            </w:pPr>
          </w:p>
        </w:tc>
        <w:tc>
          <w:tcPr>
            <w:tcW w:w="1029" w:type="dxa"/>
          </w:tcPr>
          <w:p w14:paraId="480650DA">
            <w:pPr>
              <w:spacing w:before="280" w:line="300" w:lineRule="auto"/>
              <w:ind w:left="25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2.24</w:t>
            </w:r>
          </w:p>
        </w:tc>
        <w:tc>
          <w:tcPr>
            <w:tcW w:w="1019" w:type="dxa"/>
          </w:tcPr>
          <w:p w14:paraId="6EF1C9A6">
            <w:pPr>
              <w:spacing w:before="280" w:line="300" w:lineRule="auto"/>
              <w:ind w:left="25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3.69</w:t>
            </w:r>
          </w:p>
        </w:tc>
        <w:tc>
          <w:tcPr>
            <w:tcW w:w="1019" w:type="dxa"/>
          </w:tcPr>
          <w:p w14:paraId="3DE654EC">
            <w:pPr>
              <w:spacing w:before="280" w:line="300" w:lineRule="auto"/>
              <w:ind w:left="25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3.70</w:t>
            </w:r>
          </w:p>
        </w:tc>
        <w:tc>
          <w:tcPr>
            <w:tcW w:w="1029" w:type="dxa"/>
          </w:tcPr>
          <w:p w14:paraId="433B254C">
            <w:pPr>
              <w:spacing w:before="280" w:line="300" w:lineRule="auto"/>
              <w:ind w:left="25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3.65</w:t>
            </w:r>
          </w:p>
        </w:tc>
        <w:tc>
          <w:tcPr>
            <w:tcW w:w="1033" w:type="dxa"/>
          </w:tcPr>
          <w:p w14:paraId="085C6D6B">
            <w:pPr>
              <w:spacing w:before="280" w:line="300" w:lineRule="auto"/>
              <w:ind w:left="25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3.65</w:t>
            </w:r>
          </w:p>
        </w:tc>
      </w:tr>
      <w:tr w14:paraId="7C0E56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2751" w:type="dxa"/>
          </w:tcPr>
          <w:p w14:paraId="4552CEE6">
            <w:pPr>
              <w:spacing w:before="218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收率（%)</w:t>
            </w:r>
          </w:p>
        </w:tc>
        <w:tc>
          <w:tcPr>
            <w:tcW w:w="1029" w:type="dxa"/>
          </w:tcPr>
          <w:p w14:paraId="1E95A8A7">
            <w:pPr>
              <w:spacing w:before="282" w:line="300" w:lineRule="auto"/>
              <w:ind w:left="194"/>
              <w:jc w:val="center"/>
              <w:rPr>
                <w:rFonts w:ascii="宋体" w:hAnsi="宋体" w:eastAsia="宋体" w:cs="宋体"/>
                <w:spacing w:val="-3"/>
                <w:sz w:val="24"/>
                <w:szCs w:val="24"/>
              </w:rPr>
            </w:pPr>
          </w:p>
        </w:tc>
        <w:tc>
          <w:tcPr>
            <w:tcW w:w="1029" w:type="dxa"/>
          </w:tcPr>
          <w:p w14:paraId="5EE76AB9">
            <w:pPr>
              <w:spacing w:before="282" w:line="300" w:lineRule="auto"/>
              <w:ind w:left="19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53.36</w:t>
            </w:r>
          </w:p>
        </w:tc>
        <w:tc>
          <w:tcPr>
            <w:tcW w:w="1019" w:type="dxa"/>
          </w:tcPr>
          <w:p w14:paraId="6844C74C">
            <w:pPr>
              <w:spacing w:before="281" w:line="300" w:lineRule="auto"/>
              <w:ind w:left="18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87.81</w:t>
            </w:r>
          </w:p>
        </w:tc>
        <w:tc>
          <w:tcPr>
            <w:tcW w:w="1019" w:type="dxa"/>
          </w:tcPr>
          <w:p w14:paraId="6AD13377">
            <w:pPr>
              <w:spacing w:before="282" w:line="300" w:lineRule="auto"/>
              <w:ind w:left="18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88.03</w:t>
            </w:r>
          </w:p>
        </w:tc>
        <w:tc>
          <w:tcPr>
            <w:tcW w:w="1029" w:type="dxa"/>
          </w:tcPr>
          <w:p w14:paraId="4886FA92">
            <w:pPr>
              <w:spacing w:before="282" w:line="300" w:lineRule="auto"/>
              <w:ind w:left="19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86.90</w:t>
            </w:r>
          </w:p>
        </w:tc>
        <w:tc>
          <w:tcPr>
            <w:tcW w:w="1033" w:type="dxa"/>
          </w:tcPr>
          <w:p w14:paraId="79BAE470">
            <w:pPr>
              <w:spacing w:before="282" w:line="300" w:lineRule="auto"/>
              <w:ind w:left="19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86.90</w:t>
            </w:r>
          </w:p>
        </w:tc>
      </w:tr>
    </w:tbl>
    <w:p w14:paraId="112EA573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ascii="Times New Roman" w:hAnsi="仿宋" w:eastAsia="宋体" w:cs="仿宋"/>
          <w:color w:val="auto"/>
          <w:sz w:val="24"/>
          <w:szCs w:val="36"/>
        </w:rPr>
        <w:t>由表7数据可见，由于部分氯化苄与碘化钾反应 生成碘化苄，碘化苄的活性比氯化苄大，所以加入碘 化钾后有利于产品收率的提高。但是再增加碘化钾用 量，对产品的收率影响很小。因此2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－</w:t>
      </w:r>
      <w:r>
        <w:rPr>
          <w:rFonts w:ascii="Times New Roman" w:hAnsi="仿宋" w:eastAsia="宋体" w:cs="仿宋"/>
          <w:color w:val="auto"/>
          <w:sz w:val="24"/>
          <w:szCs w:val="36"/>
        </w:rPr>
        <w:t>萘酚与碘化钾摩尔比选1:0.027为宜。</w:t>
      </w:r>
    </w:p>
    <w:p w14:paraId="7243B28B">
      <w:pPr>
        <w:tabs>
          <w:tab w:val="left" w:leader="underscore" w:pos="5460"/>
        </w:tabs>
        <w:snapToGrid/>
        <w:spacing w:before="156" w:beforeLines="50" w:after="156" w:afterLines="50" w:line="360" w:lineRule="exact"/>
        <w:ind w:left="420" w:leftChars="200"/>
        <w:jc w:val="both"/>
        <w:outlineLvl w:val="1"/>
        <w:rPr>
          <w:rFonts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  <w:sz w:val="30"/>
          <w:szCs w:val="30"/>
        </w:rPr>
        <w:t>2.7 重现性实验</w:t>
      </w:r>
    </w:p>
    <w:p w14:paraId="2F3B6C08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Times New Roman" w:hAnsi="黑体" w:eastAsia="宋体" w:cs="黑体"/>
          <w:color w:val="auto"/>
          <w:spacing w:val="-6"/>
          <w:sz w:val="24"/>
          <w:szCs w:val="29"/>
        </w:rPr>
      </w:pPr>
      <w:r>
        <w:rPr>
          <w:rFonts w:ascii="Times New Roman" w:hAnsi="仿宋" w:eastAsia="宋体" w:cs="仿宋"/>
          <w:color w:val="auto"/>
          <w:sz w:val="24"/>
          <w:szCs w:val="36"/>
        </w:rPr>
        <w:t>采用上述优化条件n(2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－</w:t>
      </w:r>
      <w:r>
        <w:rPr>
          <w:rFonts w:ascii="Times New Roman" w:hAnsi="仿宋" w:eastAsia="宋体" w:cs="仿宋"/>
          <w:color w:val="auto"/>
          <w:sz w:val="24"/>
          <w:szCs w:val="36"/>
        </w:rPr>
        <w:t>萘酚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）</w:t>
      </w:r>
      <w:r>
        <w:rPr>
          <w:rFonts w:ascii="Times New Roman" w:hAnsi="仿宋" w:eastAsia="宋体" w:cs="仿宋"/>
          <w:color w:val="auto"/>
          <w:sz w:val="24"/>
          <w:szCs w:val="36"/>
        </w:rPr>
        <w:t>:n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（</w:t>
      </w:r>
      <w:r>
        <w:rPr>
          <w:rFonts w:ascii="Times New Roman" w:hAnsi="仿宋" w:eastAsia="宋体" w:cs="仿宋"/>
          <w:color w:val="auto"/>
          <w:sz w:val="24"/>
          <w:szCs w:val="36"/>
        </w:rPr>
        <w:t>氢氧化钠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）</w:t>
      </w:r>
      <w:r>
        <w:rPr>
          <w:rFonts w:ascii="Times New Roman" w:hAnsi="仿宋" w:eastAsia="宋体" w:cs="仿宋"/>
          <w:color w:val="auto"/>
          <w:sz w:val="24"/>
          <w:szCs w:val="36"/>
        </w:rPr>
        <w:t>:n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（</w:t>
      </w:r>
      <w:r>
        <w:rPr>
          <w:rFonts w:ascii="Times New Roman" w:hAnsi="仿宋" w:eastAsia="宋体" w:cs="仿宋"/>
          <w:color w:val="auto"/>
          <w:sz w:val="24"/>
          <w:szCs w:val="36"/>
        </w:rPr>
        <w:t>氯化苄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）</w:t>
      </w:r>
      <w:r>
        <w:rPr>
          <w:rFonts w:ascii="Times New Roman" w:hAnsi="仿宋" w:eastAsia="宋体" w:cs="仿宋"/>
          <w:color w:val="auto"/>
          <w:sz w:val="24"/>
          <w:szCs w:val="36"/>
        </w:rPr>
        <w:t>:n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（</w:t>
      </w:r>
      <w:r>
        <w:rPr>
          <w:rFonts w:ascii="Times New Roman" w:hAnsi="仿宋" w:eastAsia="宋体" w:cs="仿宋"/>
          <w:color w:val="auto"/>
          <w:sz w:val="24"/>
          <w:szCs w:val="36"/>
        </w:rPr>
        <w:t>碘化钾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）</w:t>
      </w:r>
      <w:r>
        <w:rPr>
          <w:rFonts w:ascii="Times New Roman" w:hAnsi="仿宋" w:eastAsia="宋体" w:cs="仿宋"/>
          <w:color w:val="auto"/>
          <w:sz w:val="24"/>
          <w:szCs w:val="36"/>
        </w:rPr>
        <w:t xml:space="preserve"> =1:1.10:1:0.027,N,N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－</w:t>
      </w:r>
      <w:r>
        <w:rPr>
          <w:rFonts w:ascii="Times New Roman" w:hAnsi="仿宋" w:eastAsia="宋体" w:cs="仿宋"/>
          <w:color w:val="auto"/>
          <w:sz w:val="24"/>
          <w:szCs w:val="36"/>
        </w:rPr>
        <w:t>二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－</w:t>
      </w:r>
      <w:r>
        <w:rPr>
          <w:rFonts w:ascii="Times New Roman" w:hAnsi="仿宋" w:eastAsia="宋体" w:cs="仿宋"/>
          <w:color w:val="auto"/>
          <w:sz w:val="24"/>
          <w:szCs w:val="36"/>
        </w:rPr>
        <w:t xml:space="preserve"> 甲基甲酰铵25 ml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，</w:t>
      </w:r>
      <w:r>
        <w:rPr>
          <w:rFonts w:ascii="Times New Roman" w:hAnsi="仿宋" w:eastAsia="宋体" w:cs="仿宋"/>
          <w:color w:val="auto"/>
          <w:sz w:val="24"/>
          <w:szCs w:val="36"/>
        </w:rPr>
        <w:t>水7ml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，</w:t>
      </w:r>
      <w:r>
        <w:rPr>
          <w:rFonts w:ascii="Times New Roman" w:hAnsi="仿宋" w:eastAsia="宋体" w:cs="仿宋"/>
          <w:color w:val="auto"/>
          <w:sz w:val="24"/>
          <w:szCs w:val="36"/>
        </w:rPr>
        <w:t>微波功率520 W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，</w:t>
      </w:r>
      <w:r>
        <w:rPr>
          <w:rFonts w:ascii="Times New Roman" w:hAnsi="仿宋" w:eastAsia="宋体" w:cs="仿宋"/>
          <w:color w:val="auto"/>
          <w:sz w:val="24"/>
          <w:szCs w:val="36"/>
        </w:rPr>
        <w:t>辐射时间75 s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，</w:t>
      </w:r>
      <w:r>
        <w:rPr>
          <w:rFonts w:ascii="Times New Roman" w:hAnsi="仿宋" w:eastAsia="宋体" w:cs="仿宋"/>
          <w:color w:val="auto"/>
          <w:sz w:val="24"/>
          <w:szCs w:val="36"/>
        </w:rPr>
        <w:t>做了五次重现性试验，结果见表7:</w:t>
      </w:r>
    </w:p>
    <w:p w14:paraId="184F210D">
      <w:pPr>
        <w:spacing w:before="95" w:line="300" w:lineRule="auto"/>
        <w:jc w:val="center"/>
        <w:rPr>
          <w:rFonts w:ascii="Times New Roman" w:hAnsi="黑体" w:eastAsia="宋体" w:cs="黑体"/>
          <w:spacing w:val="-6"/>
          <w:szCs w:val="29"/>
        </w:rPr>
      </w:pPr>
    </w:p>
    <w:p w14:paraId="7A65257C">
      <w:pPr>
        <w:spacing w:before="95" w:line="300" w:lineRule="auto"/>
        <w:jc w:val="both"/>
        <w:rPr>
          <w:rFonts w:ascii="Times New Roman" w:hAnsi="黑体" w:eastAsia="宋体" w:cs="黑体"/>
          <w:spacing w:val="-6"/>
          <w:szCs w:val="29"/>
        </w:rPr>
      </w:pPr>
    </w:p>
    <w:p w14:paraId="087D159D">
      <w:pPr>
        <w:spacing w:before="95" w:line="300" w:lineRule="auto"/>
        <w:jc w:val="center"/>
        <w:rPr>
          <w:rFonts w:ascii="Times New Roman" w:eastAsia="宋体"/>
          <w:color w:val="auto"/>
          <w:sz w:val="24"/>
        </w:rPr>
      </w:pPr>
      <w:r>
        <w:rPr>
          <w:rFonts w:ascii="Times New Roman" w:hAnsi="黑体" w:eastAsia="宋体" w:cs="黑体"/>
          <w:spacing w:val="-6"/>
          <w:szCs w:val="29"/>
        </w:rPr>
        <w:t>表</w:t>
      </w:r>
      <w:r>
        <w:rPr>
          <w:rFonts w:ascii="Times New Roman" w:hAnsi="黑体" w:eastAsia="宋体" w:cs="黑体"/>
          <w:spacing w:val="-45"/>
          <w:szCs w:val="29"/>
        </w:rPr>
        <w:t xml:space="preserve"> </w:t>
      </w:r>
      <w:r>
        <w:rPr>
          <w:rFonts w:ascii="Times New Roman" w:hAnsi="黑体" w:eastAsia="宋体" w:cs="黑体"/>
          <w:spacing w:val="-6"/>
          <w:szCs w:val="29"/>
        </w:rPr>
        <w:t>7</w:t>
      </w:r>
      <w:r>
        <w:rPr>
          <w:rFonts w:ascii="Times New Roman" w:hAnsi="黑体" w:eastAsia="宋体" w:cs="黑体"/>
          <w:spacing w:val="132"/>
          <w:szCs w:val="29"/>
        </w:rPr>
        <w:t xml:space="preserve"> </w:t>
      </w:r>
      <w:r>
        <w:rPr>
          <w:rFonts w:ascii="Times New Roman" w:hAnsi="黑体" w:eastAsia="宋体" w:cs="黑体"/>
          <w:spacing w:val="-6"/>
          <w:szCs w:val="29"/>
        </w:rPr>
        <w:t>重现性实验</w:t>
      </w:r>
    </w:p>
    <w:tbl>
      <w:tblPr>
        <w:tblStyle w:val="7"/>
        <w:tblW w:w="787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1"/>
        <w:gridCol w:w="1009"/>
        <w:gridCol w:w="1028"/>
        <w:gridCol w:w="1019"/>
        <w:gridCol w:w="1029"/>
        <w:gridCol w:w="1024"/>
      </w:tblGrid>
      <w:tr w14:paraId="3DF47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2761" w:type="dxa"/>
          </w:tcPr>
          <w:p w14:paraId="4AFBAB20">
            <w:pPr>
              <w:spacing w:before="188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序号</w:t>
            </w:r>
          </w:p>
        </w:tc>
        <w:tc>
          <w:tcPr>
            <w:tcW w:w="1009" w:type="dxa"/>
          </w:tcPr>
          <w:p w14:paraId="3460DDA1">
            <w:pPr>
              <w:spacing w:before="263" w:line="300" w:lineRule="auto"/>
              <w:ind w:left="42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28" w:type="dxa"/>
          </w:tcPr>
          <w:p w14:paraId="70DDD448">
            <w:pPr>
              <w:spacing w:before="264" w:line="300" w:lineRule="auto"/>
              <w:ind w:left="4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19" w:type="dxa"/>
          </w:tcPr>
          <w:p w14:paraId="3C6B6107">
            <w:pPr>
              <w:spacing w:before="264" w:line="300" w:lineRule="auto"/>
              <w:ind w:left="42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29" w:type="dxa"/>
          </w:tcPr>
          <w:p w14:paraId="157ECFB6">
            <w:pPr>
              <w:spacing w:before="264" w:line="300" w:lineRule="auto"/>
              <w:ind w:left="43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24" w:type="dxa"/>
          </w:tcPr>
          <w:p w14:paraId="3A7C6F9B">
            <w:pPr>
              <w:spacing w:before="266" w:line="300" w:lineRule="auto"/>
              <w:ind w:left="42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</w:tr>
      <w:tr w14:paraId="09470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  <w:jc w:val="center"/>
        </w:trPr>
        <w:tc>
          <w:tcPr>
            <w:tcW w:w="2761" w:type="dxa"/>
          </w:tcPr>
          <w:p w14:paraId="1A4B52B2">
            <w:pPr>
              <w:spacing w:before="175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产量（g)</w:t>
            </w:r>
          </w:p>
        </w:tc>
        <w:tc>
          <w:tcPr>
            <w:tcW w:w="1009" w:type="dxa"/>
          </w:tcPr>
          <w:p w14:paraId="76CDCF08">
            <w:pPr>
              <w:spacing w:before="263" w:line="300" w:lineRule="auto"/>
              <w:ind w:left="19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3.70</w:t>
            </w:r>
          </w:p>
        </w:tc>
        <w:tc>
          <w:tcPr>
            <w:tcW w:w="1028" w:type="dxa"/>
          </w:tcPr>
          <w:p w14:paraId="068F5BE9">
            <w:pPr>
              <w:spacing w:before="262" w:line="300" w:lineRule="auto"/>
              <w:ind w:left="20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3.71</w:t>
            </w:r>
          </w:p>
        </w:tc>
        <w:tc>
          <w:tcPr>
            <w:tcW w:w="1019" w:type="dxa"/>
          </w:tcPr>
          <w:p w14:paraId="4E4DAE07">
            <w:pPr>
              <w:spacing w:before="263" w:line="300" w:lineRule="auto"/>
              <w:ind w:left="20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3.65</w:t>
            </w:r>
          </w:p>
        </w:tc>
        <w:tc>
          <w:tcPr>
            <w:tcW w:w="1029" w:type="dxa"/>
          </w:tcPr>
          <w:p w14:paraId="1E9EFD82">
            <w:pPr>
              <w:spacing w:before="263" w:line="300" w:lineRule="auto"/>
              <w:ind w:left="20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3.70</w:t>
            </w:r>
          </w:p>
        </w:tc>
        <w:tc>
          <w:tcPr>
            <w:tcW w:w="1024" w:type="dxa"/>
          </w:tcPr>
          <w:p w14:paraId="196B0583">
            <w:pPr>
              <w:spacing w:before="263" w:line="300" w:lineRule="auto"/>
              <w:ind w:left="20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3.66</w:t>
            </w:r>
          </w:p>
        </w:tc>
      </w:tr>
      <w:tr w14:paraId="0A2CE1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  <w:jc w:val="center"/>
        </w:trPr>
        <w:tc>
          <w:tcPr>
            <w:tcW w:w="2761" w:type="dxa"/>
          </w:tcPr>
          <w:p w14:paraId="07E090E1">
            <w:pPr>
              <w:spacing w:before="189" w:line="300" w:lineRule="auto"/>
              <w:ind w:left="12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3"/>
                <w:sz w:val="24"/>
                <w:szCs w:val="24"/>
              </w:rPr>
              <w:t>收率（%)</w:t>
            </w:r>
          </w:p>
        </w:tc>
        <w:tc>
          <w:tcPr>
            <w:tcW w:w="1009" w:type="dxa"/>
          </w:tcPr>
          <w:p w14:paraId="6546E065">
            <w:pPr>
              <w:spacing w:before="266" w:line="300" w:lineRule="auto"/>
              <w:ind w:left="12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88.03</w:t>
            </w:r>
          </w:p>
        </w:tc>
        <w:tc>
          <w:tcPr>
            <w:tcW w:w="1028" w:type="dxa"/>
          </w:tcPr>
          <w:p w14:paraId="7CFBE7DC">
            <w:pPr>
              <w:spacing w:before="266" w:line="300" w:lineRule="auto"/>
              <w:ind w:left="1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88.25</w:t>
            </w:r>
          </w:p>
        </w:tc>
        <w:tc>
          <w:tcPr>
            <w:tcW w:w="1019" w:type="dxa"/>
          </w:tcPr>
          <w:p w14:paraId="653C92B9">
            <w:pPr>
              <w:spacing w:before="266" w:line="300" w:lineRule="auto"/>
              <w:ind w:left="127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86.90</w:t>
            </w:r>
          </w:p>
        </w:tc>
        <w:tc>
          <w:tcPr>
            <w:tcW w:w="1029" w:type="dxa"/>
          </w:tcPr>
          <w:p w14:paraId="02B173F2">
            <w:pPr>
              <w:spacing w:before="266" w:line="300" w:lineRule="auto"/>
              <w:ind w:left="13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88.03</w:t>
            </w:r>
          </w:p>
        </w:tc>
        <w:tc>
          <w:tcPr>
            <w:tcW w:w="1024" w:type="dxa"/>
          </w:tcPr>
          <w:p w14:paraId="3A85EC77">
            <w:pPr>
              <w:spacing w:before="265" w:line="300" w:lineRule="auto"/>
              <w:ind w:left="12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87.13</w:t>
            </w:r>
          </w:p>
        </w:tc>
      </w:tr>
    </w:tbl>
    <w:p w14:paraId="59E23144">
      <w:pPr>
        <w:tabs>
          <w:tab w:val="left" w:leader="underscore" w:pos="5460"/>
        </w:tabs>
        <w:snapToGrid/>
        <w:spacing w:line="360" w:lineRule="exact"/>
        <w:ind w:firstLine="480" w:firstLineChars="200"/>
        <w:rPr>
          <w:rFonts w:ascii="Times New Roman" w:eastAsia="宋体"/>
          <w:color w:val="auto"/>
          <w:sz w:val="24"/>
        </w:rPr>
      </w:pPr>
      <w:r>
        <w:rPr>
          <w:rFonts w:ascii="Times New Roman" w:hAnsi="仿宋" w:eastAsia="宋体" w:cs="仿宋"/>
          <w:color w:val="auto"/>
          <w:sz w:val="24"/>
          <w:szCs w:val="36"/>
        </w:rPr>
        <w:t>由表中重复实验数据看出，苄基-2-萘基醚的平均收率为87.69%,重现性较好。</w:t>
      </w:r>
    </w:p>
    <w:p w14:paraId="4E323804">
      <w:pPr>
        <w:snapToGrid/>
        <w:spacing w:line="400" w:lineRule="exact"/>
        <w:ind w:left="420" w:leftChars="200"/>
        <w:jc w:val="both"/>
        <w:outlineLvl w:val="0"/>
        <w:rPr>
          <w:rFonts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pacing w:val="-12"/>
          <w:sz w:val="32"/>
          <w:szCs w:val="32"/>
        </w:rPr>
        <w:t>3</w:t>
      </w:r>
      <w:r>
        <w:rPr>
          <w:rFonts w:hint="eastAsia" w:ascii="黑体" w:hAnsi="黑体" w:eastAsia="黑体" w:cs="黑体"/>
          <w:b/>
          <w:bCs/>
          <w:color w:val="auto"/>
          <w:spacing w:val="5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b/>
          <w:bCs/>
          <w:color w:val="auto"/>
          <w:spacing w:val="-12"/>
          <w:sz w:val="32"/>
          <w:szCs w:val="32"/>
        </w:rPr>
        <w:t>结论</w:t>
      </w:r>
    </w:p>
    <w:p w14:paraId="18DC5F0D">
      <w:pPr>
        <w:snapToGrid/>
        <w:spacing w:line="400" w:lineRule="exact"/>
        <w:ind w:right="3" w:firstLine="602" w:firstLineChars="200"/>
        <w:jc w:val="both"/>
        <w:rPr>
          <w:rFonts w:ascii="黑体" w:hAnsi="黑体" w:eastAsia="黑体" w:cs="黑体"/>
          <w:b/>
          <w:bCs/>
          <w:color w:val="auto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</w:rPr>
        <w:t>3.1微波辐射合成苄基-2-萘基醚的较佳条件为：</w:t>
      </w:r>
    </w:p>
    <w:p w14:paraId="2D57C06F">
      <w:pPr>
        <w:snapToGrid/>
        <w:spacing w:line="400" w:lineRule="exact"/>
        <w:ind w:right="3" w:firstLine="480" w:firstLineChars="200"/>
        <w:jc w:val="both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hint="eastAsia" w:ascii="Times New Roman" w:hAnsi="仿宋" w:eastAsia="宋体" w:cs="仿宋"/>
          <w:color w:val="auto"/>
          <w:sz w:val="24"/>
          <w:szCs w:val="36"/>
        </w:rPr>
        <w:t>n (2-萘酚):n(氢氧化钠):n(氯化苄):n(碘化钾) =1:1. 10:1:0.027,水7ml,N,N-二- 甲基甲酰铵 25 ml,微波功率520 W,辐射时间75s,苄基-2-萘基醚的收率可达87.69%。</w:t>
      </w:r>
    </w:p>
    <w:p w14:paraId="447984F2">
      <w:pPr>
        <w:snapToGrid/>
        <w:spacing w:line="400" w:lineRule="exact"/>
        <w:ind w:right="3" w:firstLine="602" w:firstLineChars="200"/>
        <w:jc w:val="both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</w:rPr>
        <w:t>3.2该合成方法条件温和，反应迅速，操作简单，产品的收率高、纯度好，具有潜在的工业应用价值。</w:t>
      </w:r>
    </w:p>
    <w:p w14:paraId="48A3D7CD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1DC19AED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3CA4D6BE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3886B2F8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74D86178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1A2ED0F5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4F0FE954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273CA7C9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5AE8C361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65351D48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378FD0FE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7DED6C62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4591EDC9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1A9BAF92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63FA7BB3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355BA46C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32EA5E74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283869C5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06B59BB3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52849424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3EEF9709">
      <w:pPr>
        <w:tabs>
          <w:tab w:val="left" w:leader="underscore" w:pos="5460"/>
        </w:tabs>
        <w:snapToGrid/>
        <w:spacing w:line="400" w:lineRule="exact"/>
        <w:ind w:firstLine="482" w:firstLineChars="200"/>
        <w:rPr>
          <w:rFonts w:ascii="Times New Roman" w:hAnsi="黑体" w:eastAsia="宋体" w:cs="黑体"/>
          <w:b/>
          <w:bCs/>
          <w:color w:val="auto"/>
          <w:sz w:val="24"/>
          <w:szCs w:val="36"/>
        </w:rPr>
      </w:pPr>
    </w:p>
    <w:p w14:paraId="32E38D62">
      <w:pPr>
        <w:tabs>
          <w:tab w:val="left" w:leader="underscore" w:pos="5460"/>
        </w:tabs>
        <w:snapToGrid/>
        <w:spacing w:line="400" w:lineRule="exact"/>
        <w:jc w:val="both"/>
        <w:rPr>
          <w:rFonts w:ascii="Times New Roman" w:hAnsi="黑体" w:eastAsia="黑体" w:cs="黑体"/>
          <w:bCs/>
          <w:color w:val="auto"/>
          <w:sz w:val="28"/>
          <w:szCs w:val="36"/>
        </w:rPr>
      </w:pPr>
      <w:r>
        <w:rPr>
          <w:rFonts w:hint="eastAsia" w:ascii="Times New Roman" w:hAnsi="黑体" w:eastAsia="黑体" w:cs="黑体"/>
          <w:bCs/>
          <w:color w:val="auto"/>
          <w:sz w:val="28"/>
          <w:szCs w:val="36"/>
        </w:rPr>
        <w:t>参考文献：</w:t>
      </w:r>
    </w:p>
    <w:p w14:paraId="6681CFDF">
      <w:pPr>
        <w:numPr>
          <w:ilvl w:val="0"/>
          <w:numId w:val="1"/>
        </w:numPr>
        <w:wordWrap w:val="0"/>
        <w:snapToGrid/>
        <w:spacing w:line="400" w:lineRule="exact"/>
        <w:ind w:left="0" w:firstLine="0"/>
        <w:jc w:val="both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Philip A.Trostel,“Returns to scale in producing human cap-ital from schooling,”Oxford Economic Papers 56(2004):461-484.</w:t>
      </w:r>
    </w:p>
    <w:p w14:paraId="74C5547B">
      <w:pPr>
        <w:numPr>
          <w:ilvl w:val="0"/>
          <w:numId w:val="1"/>
        </w:numPr>
        <w:wordWrap w:val="0"/>
        <w:snapToGrid/>
        <w:spacing w:line="400" w:lineRule="exact"/>
        <w:ind w:left="0" w:firstLine="0"/>
        <w:jc w:val="both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唐艳春，俞善信.苄醚和芳醚的简易合成[J].化学试剂，1995,16(3):384.</w:t>
      </w:r>
    </w:p>
    <w:p w14:paraId="75B71EA4">
      <w:pPr>
        <w:numPr>
          <w:ilvl w:val="0"/>
          <w:numId w:val="1"/>
        </w:numPr>
        <w:wordWrap w:val="0"/>
        <w:snapToGrid/>
        <w:spacing w:line="400" w:lineRule="exact"/>
        <w:ind w:left="0" w:firstLine="0"/>
        <w:jc w:val="both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魏文德.有机化工原料大全第3卷[M].北京：化学工业出版社，1990:260-261.</w:t>
      </w:r>
    </w:p>
    <w:p w14:paraId="1CA7E63E">
      <w:pPr>
        <w:numPr>
          <w:ilvl w:val="0"/>
          <w:numId w:val="1"/>
        </w:numPr>
        <w:wordWrap w:val="0"/>
        <w:snapToGrid/>
        <w:spacing w:line="400" w:lineRule="exact"/>
        <w:ind w:left="0" w:firstLine="0"/>
        <w:jc w:val="both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王树清，高崇，朱石生等.苄基-2-萘基醚的相转移催化合成研究[J].化学世界，2004,8(5):267-269.</w:t>
      </w:r>
    </w:p>
    <w:p w14:paraId="17E302E1">
      <w:pPr>
        <w:numPr>
          <w:ilvl w:val="0"/>
          <w:numId w:val="1"/>
        </w:numPr>
        <w:wordWrap w:val="0"/>
        <w:snapToGrid/>
        <w:spacing w:line="400" w:lineRule="exact"/>
        <w:ind w:left="0" w:firstLine="0"/>
        <w:jc w:val="both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GedyeRN,SmithFE,WestawayKC,etal,TerahedronLett,1986,27:279</w:t>
      </w:r>
    </w:p>
    <w:p w14:paraId="212DCF63">
      <w:pPr>
        <w:numPr>
          <w:ilvl w:val="0"/>
          <w:numId w:val="1"/>
        </w:numPr>
        <w:wordWrap w:val="0"/>
        <w:snapToGrid/>
        <w:spacing w:line="400" w:lineRule="exact"/>
        <w:ind w:left="0" w:firstLine="0"/>
        <w:jc w:val="both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莫莉平，周旋，李拥军等.微波技术在现代有机合成的应用进展[J].广东化工，2004,(4):44-48.</w:t>
      </w:r>
    </w:p>
    <w:p w14:paraId="0FC1C3A0">
      <w:pPr>
        <w:numPr>
          <w:ilvl w:val="0"/>
          <w:numId w:val="1"/>
        </w:numPr>
        <w:wordWrap w:val="0"/>
        <w:snapToGrid/>
        <w:spacing w:line="400" w:lineRule="exact"/>
        <w:ind w:left="0" w:firstLine="0"/>
        <w:jc w:val="both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张猛，邹建平.微波辐射技术在有机合成中的应用[J].化学试剂，2004,12(3):148-152.</w:t>
      </w:r>
    </w:p>
    <w:p w14:paraId="4A191F91">
      <w:pPr>
        <w:numPr>
          <w:ilvl w:val="0"/>
          <w:numId w:val="1"/>
        </w:numPr>
        <w:wordWrap w:val="0"/>
        <w:snapToGrid/>
        <w:spacing w:line="400" w:lineRule="exact"/>
        <w:ind w:left="0" w:firstLine="0"/>
        <w:jc w:val="both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戴桂元，胡涛，刘蕴等.微波辐射下芳香族醚的合成[J].化学试剂，2003,9(3):166-168.</w:t>
      </w:r>
    </w:p>
    <w:p w14:paraId="639F9D89">
      <w:pPr>
        <w:numPr>
          <w:ilvl w:val="0"/>
          <w:numId w:val="1"/>
        </w:numPr>
        <w:wordWrap w:val="0"/>
        <w:snapToGrid/>
        <w:spacing w:line="400" w:lineRule="exact"/>
        <w:ind w:left="0" w:firstLine="0"/>
        <w:jc w:val="both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KorolezukM,CratarczykM.Freseniurs[J]AnalChem,1999,363(4):321</w:t>
      </w:r>
    </w:p>
    <w:p w14:paraId="78AB6BC9">
      <w:pPr>
        <w:numPr>
          <w:ilvl w:val="0"/>
          <w:numId w:val="1"/>
        </w:numPr>
        <w:wordWrap w:val="0"/>
        <w:snapToGrid/>
        <w:spacing w:line="400" w:lineRule="exact"/>
        <w:ind w:left="0" w:firstLine="0"/>
        <w:jc w:val="both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魏东升.2-萘乙醚的合成研究[J].化学工程师.2004,(1):61-63.</w:t>
      </w:r>
    </w:p>
    <w:p w14:paraId="228CC1C0">
      <w:pPr>
        <w:wordWrap w:val="0"/>
        <w:rPr>
          <w:rFonts w:ascii="宋体" w:hAnsi="宋体" w:eastAsia="宋体" w:cs="宋体"/>
        </w:rPr>
      </w:pPr>
    </w:p>
    <w:p w14:paraId="5465BAF3">
      <w:pPr>
        <w:wordWrap w:val="0"/>
        <w:rPr>
          <w:rFonts w:ascii="仿宋" w:hAnsi="仿宋" w:eastAsia="仿宋" w:cs="仿宋"/>
          <w:sz w:val="36"/>
          <w:szCs w:val="36"/>
        </w:rPr>
      </w:pPr>
    </w:p>
    <w:p w14:paraId="01F93E5E">
      <w:pPr>
        <w:wordWrap w:val="0"/>
        <w:rPr>
          <w:rFonts w:ascii="仿宋" w:hAnsi="仿宋" w:eastAsia="仿宋" w:cs="仿宋"/>
          <w:sz w:val="36"/>
          <w:szCs w:val="36"/>
        </w:rPr>
      </w:pPr>
    </w:p>
    <w:p w14:paraId="31427AA3">
      <w:pPr>
        <w:tabs>
          <w:tab w:val="left" w:leader="underscore" w:pos="5460"/>
        </w:tabs>
        <w:jc w:val="center"/>
        <w:rPr>
          <w:rFonts w:ascii="黑体" w:hAnsi="黑体" w:eastAsia="黑体" w:cs="黑体"/>
          <w:sz w:val="44"/>
          <w:szCs w:val="44"/>
        </w:rPr>
      </w:pPr>
    </w:p>
    <w:p w14:paraId="31C36134">
      <w:pPr>
        <w:tabs>
          <w:tab w:val="left" w:leader="underscore" w:pos="5460"/>
        </w:tabs>
        <w:jc w:val="center"/>
        <w:rPr>
          <w:rFonts w:ascii="黑体" w:hAnsi="黑体" w:eastAsia="黑体" w:cs="黑体"/>
          <w:sz w:val="44"/>
          <w:szCs w:val="44"/>
        </w:rPr>
      </w:pPr>
    </w:p>
    <w:p w14:paraId="18AF481D">
      <w:pPr>
        <w:tabs>
          <w:tab w:val="left" w:leader="underscore" w:pos="5460"/>
        </w:tabs>
        <w:jc w:val="center"/>
        <w:rPr>
          <w:rFonts w:ascii="黑体" w:hAnsi="黑体" w:eastAsia="黑体" w:cs="黑体"/>
          <w:sz w:val="44"/>
          <w:szCs w:val="44"/>
        </w:rPr>
      </w:pPr>
    </w:p>
    <w:p w14:paraId="57CECB40">
      <w:pPr>
        <w:tabs>
          <w:tab w:val="left" w:leader="underscore" w:pos="5460"/>
        </w:tabs>
        <w:jc w:val="center"/>
        <w:rPr>
          <w:rFonts w:ascii="黑体" w:hAnsi="黑体" w:eastAsia="黑体" w:cs="黑体"/>
          <w:sz w:val="44"/>
          <w:szCs w:val="44"/>
        </w:rPr>
      </w:pPr>
    </w:p>
    <w:p w14:paraId="4BC5287E">
      <w:pPr>
        <w:tabs>
          <w:tab w:val="left" w:leader="underscore" w:pos="5460"/>
        </w:tabs>
        <w:jc w:val="center"/>
        <w:rPr>
          <w:rFonts w:ascii="黑体" w:hAnsi="黑体" w:eastAsia="黑体" w:cs="黑体"/>
          <w:sz w:val="44"/>
          <w:szCs w:val="44"/>
        </w:rPr>
      </w:pPr>
    </w:p>
    <w:p w14:paraId="3E1E55AC">
      <w:pPr>
        <w:tabs>
          <w:tab w:val="left" w:leader="underscore" w:pos="5460"/>
        </w:tabs>
        <w:jc w:val="center"/>
        <w:rPr>
          <w:rFonts w:ascii="黑体" w:hAnsi="黑体" w:eastAsia="黑体" w:cs="黑体"/>
          <w:sz w:val="44"/>
          <w:szCs w:val="44"/>
        </w:rPr>
      </w:pPr>
    </w:p>
    <w:p w14:paraId="04C27748">
      <w:pPr>
        <w:tabs>
          <w:tab w:val="left" w:leader="underscore" w:pos="5460"/>
        </w:tabs>
        <w:jc w:val="center"/>
        <w:rPr>
          <w:rFonts w:ascii="黑体" w:hAnsi="黑体" w:eastAsia="黑体" w:cs="黑体"/>
          <w:sz w:val="44"/>
          <w:szCs w:val="44"/>
        </w:rPr>
      </w:pPr>
    </w:p>
    <w:p w14:paraId="2C9DC61A">
      <w:pPr>
        <w:tabs>
          <w:tab w:val="left" w:leader="underscore" w:pos="5460"/>
        </w:tabs>
        <w:jc w:val="center"/>
        <w:rPr>
          <w:rFonts w:ascii="黑体" w:hAnsi="黑体" w:eastAsia="黑体" w:cs="黑体"/>
          <w:sz w:val="44"/>
          <w:szCs w:val="44"/>
        </w:rPr>
      </w:pPr>
    </w:p>
    <w:p w14:paraId="64AADB8E">
      <w:pPr>
        <w:tabs>
          <w:tab w:val="left" w:leader="underscore" w:pos="5460"/>
        </w:tabs>
        <w:jc w:val="both"/>
        <w:rPr>
          <w:rFonts w:ascii="黑体" w:hAnsi="黑体" w:eastAsia="黑体" w:cs="黑体"/>
          <w:sz w:val="44"/>
          <w:szCs w:val="44"/>
        </w:rPr>
      </w:pPr>
    </w:p>
    <w:p w14:paraId="2CABFFC0">
      <w:pPr>
        <w:tabs>
          <w:tab w:val="left" w:leader="underscore" w:pos="5460"/>
        </w:tabs>
        <w:jc w:val="both"/>
        <w:rPr>
          <w:rFonts w:ascii="黑体" w:hAnsi="黑体" w:eastAsia="黑体" w:cs="黑体"/>
          <w:sz w:val="44"/>
          <w:szCs w:val="44"/>
        </w:rPr>
      </w:pPr>
    </w:p>
    <w:p w14:paraId="1D178960">
      <w:pPr>
        <w:tabs>
          <w:tab w:val="left" w:leader="underscore" w:pos="5460"/>
        </w:tabs>
        <w:jc w:val="center"/>
        <w:rPr>
          <w:rFonts w:ascii="黑体" w:hAnsi="黑体" w:eastAsia="黑体" w:cs="黑体"/>
          <w:sz w:val="44"/>
          <w:szCs w:val="44"/>
        </w:rPr>
      </w:pPr>
    </w:p>
    <w:p w14:paraId="03649129">
      <w:pPr>
        <w:tabs>
          <w:tab w:val="left" w:leader="underscore" w:pos="5460"/>
        </w:tabs>
        <w:snapToGrid/>
        <w:spacing w:line="400" w:lineRule="exact"/>
        <w:ind w:left="420" w:leftChars="200"/>
        <w:jc w:val="center"/>
        <w:outlineLvl w:val="0"/>
        <w:rPr>
          <w:rFonts w:ascii="Times New Roman" w:hAnsi="黑体" w:eastAsia="黑体" w:cs="黑体"/>
          <w:color w:val="auto"/>
          <w:sz w:val="28"/>
          <w:szCs w:val="52"/>
        </w:rPr>
      </w:pPr>
      <w:r>
        <w:rPr>
          <w:rFonts w:hint="eastAsia" w:ascii="Times New Roman" w:hAnsi="黑体" w:eastAsia="黑体" w:cs="黑体"/>
          <w:color w:val="auto"/>
          <w:sz w:val="28"/>
          <w:szCs w:val="52"/>
        </w:rPr>
        <w:t>谢 辞</w:t>
      </w:r>
    </w:p>
    <w:p w14:paraId="20FF99AD">
      <w:pPr>
        <w:tabs>
          <w:tab w:val="left" w:leader="underscore" w:pos="5460"/>
        </w:tabs>
        <w:rPr>
          <w:rFonts w:ascii="仿宋" w:hAnsi="仿宋" w:eastAsia="仿宋" w:cs="仿宋"/>
          <w:sz w:val="36"/>
          <w:szCs w:val="36"/>
        </w:rPr>
      </w:pPr>
    </w:p>
    <w:p w14:paraId="5BEDD463">
      <w:pPr>
        <w:keepNext w:val="0"/>
        <w:keepLines w:val="0"/>
        <w:pageBreakBefore w:val="0"/>
        <w:widowControl/>
        <w:tabs>
          <w:tab w:val="left" w:leader="underscore" w:pos="5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480" w:firstLineChars="200"/>
        <w:textAlignment w:val="baseline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ascii="Times New Roman" w:hAnsi="仿宋" w:eastAsia="宋体" w:cs="仿宋"/>
          <w:color w:val="auto"/>
          <w:sz w:val="24"/>
          <w:szCs w:val="36"/>
        </w:rPr>
        <w:t>经过一个多月的辛苦和努力，精馏塔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（</w:t>
      </w:r>
      <w:r>
        <w:rPr>
          <w:rFonts w:ascii="Times New Roman" w:hAnsi="仿宋" w:eastAsia="宋体" w:cs="仿宋"/>
          <w:color w:val="auto"/>
          <w:sz w:val="24"/>
          <w:szCs w:val="36"/>
        </w:rPr>
        <w:t>筛板塔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）</w:t>
      </w:r>
      <w:r>
        <w:rPr>
          <w:rFonts w:ascii="Times New Roman" w:hAnsi="仿宋" w:eastAsia="宋体" w:cs="仿宋"/>
          <w:color w:val="auto"/>
          <w:sz w:val="24"/>
          <w:szCs w:val="36"/>
        </w:rPr>
        <w:t>的设计已基本完成。本次设计完成的同时，我们的知识和能力也得到了一定的扩展和提高。对于我们而言，这只是生产工艺及装置设计方面的一次小小的尝试，但其过程所体现的系统性和严密性以及当中所运用的一些理论、方法都使我们获益非浅。</w:t>
      </w:r>
    </w:p>
    <w:p w14:paraId="7485644C">
      <w:pPr>
        <w:keepNext w:val="0"/>
        <w:keepLines w:val="0"/>
        <w:pageBreakBefore w:val="0"/>
        <w:widowControl/>
        <w:tabs>
          <w:tab w:val="left" w:leader="underscore" w:pos="5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480" w:firstLineChars="200"/>
        <w:textAlignment w:val="baseline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ascii="Times New Roman" w:hAnsi="仿宋" w:eastAsia="宋体" w:cs="仿宋"/>
          <w:color w:val="auto"/>
          <w:sz w:val="24"/>
          <w:szCs w:val="36"/>
        </w:rPr>
        <w:t>在这次设计中，我们力争工艺设计的各个环节尽量合理完善这一原则，综合考虑经济性和可行性。本次设计过程，使我们在工艺设计、设备选型、资料查阅、数据收集及团体协作方面均获得了锻炼，这必将为我们日后的实际工作奠基良好的基础。对于本次设计，虽然我们做了很多工作，但是其中一定会存在缺陷和不足之处，希望各位老师和同学们批评指正。本设计在</w:t>
      </w:r>
      <w:r>
        <w:rPr>
          <w:rFonts w:hint="eastAsia" w:ascii="Times New Roman" w:hAnsi="仿宋" w:eastAsia="宋体" w:cs="仿宋"/>
          <w:color w:val="auto"/>
          <w:sz w:val="24"/>
          <w:szCs w:val="36"/>
          <w:u w:val="single"/>
        </w:rPr>
        <w:t xml:space="preserve">      </w:t>
      </w:r>
      <w:r>
        <w:rPr>
          <w:rFonts w:ascii="Times New Roman" w:hAnsi="仿宋" w:eastAsia="宋体" w:cs="仿宋"/>
          <w:color w:val="auto"/>
          <w:sz w:val="24"/>
          <w:szCs w:val="36"/>
        </w:rPr>
        <w:t>老师的细心指导下完成从设计的选题，资料查找，每一步计算到论文的撰写过程都给予了精心细致的指导。同时也得到了</w:t>
      </w:r>
      <w:r>
        <w:rPr>
          <w:rFonts w:hint="eastAsia" w:ascii="Times New Roman" w:hAnsi="仿宋" w:eastAsia="宋体" w:cs="仿宋"/>
          <w:color w:val="auto"/>
          <w:sz w:val="24"/>
          <w:szCs w:val="36"/>
          <w:u w:val="single"/>
        </w:rPr>
        <w:t xml:space="preserve">      </w:t>
      </w:r>
      <w:r>
        <w:rPr>
          <w:rFonts w:ascii="Times New Roman" w:hAnsi="仿宋" w:eastAsia="宋体" w:cs="仿宋"/>
          <w:color w:val="auto"/>
          <w:sz w:val="24"/>
          <w:szCs w:val="36"/>
        </w:rPr>
        <w:t>老师的大力帮助。此外，还得到</w:t>
      </w:r>
      <w:r>
        <w:rPr>
          <w:rFonts w:hint="eastAsia" w:ascii="Times New Roman" w:hAnsi="仿宋" w:eastAsia="宋体" w:cs="仿宋"/>
          <w:color w:val="auto"/>
          <w:sz w:val="24"/>
          <w:szCs w:val="36"/>
          <w:u w:val="single"/>
        </w:rPr>
        <w:t xml:space="preserve">       </w:t>
      </w:r>
      <w:r>
        <w:rPr>
          <w:rFonts w:ascii="Times New Roman" w:hAnsi="仿宋" w:eastAsia="宋体" w:cs="仿宋"/>
          <w:color w:val="auto"/>
          <w:sz w:val="24"/>
          <w:szCs w:val="36"/>
        </w:rPr>
        <w:t>等同学的帮助，在此一并致以最诚挚的谢意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！</w:t>
      </w:r>
    </w:p>
    <w:p w14:paraId="65F03D7D">
      <w:pPr>
        <w:keepNext w:val="0"/>
        <w:keepLines w:val="0"/>
        <w:pageBreakBefore w:val="0"/>
        <w:widowControl/>
        <w:tabs>
          <w:tab w:val="left" w:leader="underscore" w:pos="546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480" w:firstLineChars="200"/>
        <w:jc w:val="right"/>
        <w:textAlignment w:val="baseline"/>
        <w:rPr>
          <w:rFonts w:ascii="Times New Roman" w:hAnsi="仿宋" w:eastAsia="宋体" w:cs="仿宋"/>
          <w:color w:val="auto"/>
          <w:sz w:val="24"/>
          <w:szCs w:val="36"/>
        </w:rPr>
      </w:pPr>
      <w:r>
        <w:rPr>
          <w:rFonts w:hint="eastAsia" w:ascii="Times New Roman" w:hAnsi="仿宋" w:eastAsia="宋体" w:cs="仿宋"/>
          <w:color w:val="auto"/>
          <w:sz w:val="24"/>
          <w:szCs w:val="36"/>
        </w:rPr>
        <w:t>（</w:t>
      </w:r>
      <w:r>
        <w:rPr>
          <w:rFonts w:ascii="Times New Roman" w:hAnsi="仿宋" w:eastAsia="宋体" w:cs="仿宋"/>
          <w:color w:val="auto"/>
          <w:sz w:val="24"/>
          <w:szCs w:val="36"/>
        </w:rPr>
        <w:t>全文共</w:t>
      </w:r>
      <w:r>
        <w:rPr>
          <w:rFonts w:hint="eastAsia" w:ascii="Times New Roman" w:hAnsi="仿宋" w:eastAsia="宋体" w:cs="仿宋"/>
          <w:color w:val="auto"/>
          <w:sz w:val="24"/>
          <w:szCs w:val="36"/>
          <w:u w:val="single"/>
        </w:rPr>
        <w:t xml:space="preserve">      </w:t>
      </w:r>
      <w:r>
        <w:rPr>
          <w:rFonts w:ascii="Times New Roman" w:hAnsi="仿宋" w:eastAsia="宋体" w:cs="仿宋"/>
          <w:color w:val="auto"/>
          <w:sz w:val="24"/>
          <w:szCs w:val="36"/>
        </w:rPr>
        <w:t>字</w:t>
      </w:r>
      <w:r>
        <w:rPr>
          <w:rFonts w:hint="eastAsia" w:ascii="Times New Roman" w:hAnsi="仿宋" w:eastAsia="宋体" w:cs="仿宋"/>
          <w:color w:val="auto"/>
          <w:sz w:val="24"/>
          <w:szCs w:val="36"/>
        </w:rPr>
        <w:t>）</w:t>
      </w:r>
    </w:p>
    <w:p w14:paraId="2B5F0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pacing w:line="480" w:lineRule="exact"/>
        <w:textAlignment w:val="baseline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27A5C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AD046C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AD046C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CBE96F"/>
    <w:multiLevelType w:val="singleLevel"/>
    <w:tmpl w:val="BBCBE96F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mOWFiYzY5ODdjMjA1OTk1YWViODBlNzUwNTI5YmIifQ=="/>
  </w:docVars>
  <w:rsids>
    <w:rsidRoot w:val="39B17412"/>
    <w:rsid w:val="000378AB"/>
    <w:rsid w:val="00255721"/>
    <w:rsid w:val="004B485F"/>
    <w:rsid w:val="004F1F91"/>
    <w:rsid w:val="0056195B"/>
    <w:rsid w:val="00604D99"/>
    <w:rsid w:val="008B63F4"/>
    <w:rsid w:val="00F152DD"/>
    <w:rsid w:val="142C4ADB"/>
    <w:rsid w:val="17EC30E9"/>
    <w:rsid w:val="1F063144"/>
    <w:rsid w:val="2E941719"/>
    <w:rsid w:val="3643781B"/>
    <w:rsid w:val="39B17412"/>
    <w:rsid w:val="39FE5C30"/>
    <w:rsid w:val="3A5E439C"/>
    <w:rsid w:val="3ABD5DEE"/>
    <w:rsid w:val="45963F5A"/>
    <w:rsid w:val="4DF72A1E"/>
    <w:rsid w:val="57851C80"/>
    <w:rsid w:val="580D5FCE"/>
    <w:rsid w:val="5BEA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 w:firstLineChars="200"/>
      <w:jc w:val="left"/>
    </w:pPr>
    <w:rPr>
      <w:rFonts w:ascii="宋体" w:hAnsi="宋体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Heading #3|1"/>
    <w:basedOn w:val="1"/>
    <w:qFormat/>
    <w:uiPriority w:val="0"/>
    <w:pPr>
      <w:widowControl w:val="0"/>
      <w:spacing w:line="383" w:lineRule="exact"/>
      <w:ind w:firstLine="480"/>
      <w:outlineLvl w:val="2"/>
    </w:pPr>
    <w:rPr>
      <w:rFonts w:ascii="宋体" w:hAnsi="宋体" w:eastAsia="宋体" w:cs="宋体"/>
      <w:sz w:val="26"/>
      <w:szCs w:val="26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pacing w:line="331" w:lineRule="auto"/>
      <w:ind w:firstLine="400"/>
    </w:pPr>
    <w:rPr>
      <w:rFonts w:ascii="宋体" w:hAnsi="宋体" w:eastAsia="宋体" w:cs="宋体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4215</Words>
  <Characters>6356</Characters>
  <Lines>51</Lines>
  <Paragraphs>14</Paragraphs>
  <TotalTime>1</TotalTime>
  <ScaleCrop>false</ScaleCrop>
  <LinksUpToDate>false</LinksUpToDate>
  <CharactersWithSpaces>6921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2022-11-10T09:01:00Z</dcterms:created>
  <dc:creator>张磊</dc:creator>
  <cp:lastModifiedBy>张仲宁</cp:lastModifiedBy>
  <dcterms:modified xsi:type="dcterms:W3CDTF">2025-02-24T07:17:00Z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0EC07DC52555420A98A3D584CA2C912F</vt:lpwstr>
  </property>
  <property fmtid="{D5CDD505-2E9C-101B-9397-08002B2CF9AE}" pid="4" name="KSOTemplateDocerSaveRecord">
    <vt:lpwstr>eyJoZGlkIjoiNGM4NzhiMzM5NDE5NjVmMDZkN2M5ZmViNzFiMDhiY2YiLCJ1c2VySWQiOiIxNTQ1MjUyOTQ2In0=</vt:lpwstr>
  </property>
</Properties>
</file>